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DA252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TJ SN6</w:t>
      </w:r>
      <w:r w:rsidR="0057694E" w:rsidRPr="0057694E">
        <w:rPr>
          <w:b/>
          <w:noProof/>
          <w:lang w:eastAsia="pt-BR"/>
        </w:rPr>
        <w:t>/2014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DA2526">
        <w:rPr>
          <w:rFonts w:ascii="Arial" w:eastAsia="Times New Roman" w:hAnsi="Arial" w:cs="Arial"/>
          <w:b/>
          <w:noProof/>
          <w:lang w:eastAsia="pt-BR"/>
        </w:rPr>
        <w:t>Torna público as inscrições para o LV Concurso Público para provimento de cargo de Analista Judiciário - Especialidade Execução de Mandados no Tribunal de Just</w:t>
      </w:r>
      <w:r>
        <w:rPr>
          <w:rFonts w:ascii="Arial" w:eastAsia="Times New Roman" w:hAnsi="Arial" w:cs="Arial"/>
          <w:b/>
          <w:noProof/>
          <w:lang w:eastAsia="pt-BR"/>
        </w:rPr>
        <w:t>iça do Estado do Rio de Janeiro</w:t>
      </w:r>
      <w:r w:rsidR="00016804" w:rsidRPr="00016804">
        <w:rPr>
          <w:rFonts w:ascii="Arial" w:eastAsia="Times New Roman" w:hAnsi="Arial" w:cs="Arial"/>
          <w:b/>
          <w:noProof/>
          <w:lang w:eastAsia="pt-BR"/>
        </w:rPr>
        <w:t>.</w:t>
      </w: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0"/>
        <w:gridCol w:w="5138"/>
        <w:gridCol w:w="1794"/>
      </w:tblGrid>
      <w:tr w:rsidR="00B01F5B" w:rsidRPr="00B01F5B" w:rsidTr="00BA5667">
        <w:trPr>
          <w:trHeight w:val="57"/>
          <w:jc w:val="center"/>
        </w:trPr>
        <w:tc>
          <w:tcPr>
            <w:tcW w:w="1743" w:type="pct"/>
            <w:vMerge w:val="restar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Cargo</w:t>
            </w:r>
          </w:p>
        </w:tc>
        <w:tc>
          <w:tcPr>
            <w:tcW w:w="2414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Prova Objetiva</w:t>
            </w:r>
          </w:p>
        </w:tc>
        <w:tc>
          <w:tcPr>
            <w:tcW w:w="843" w:type="pct"/>
            <w:vMerge w:val="restar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Nº de</w:t>
            </w:r>
          </w:p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Questões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414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Conhecimentos Teóricos:</w:t>
            </w:r>
          </w:p>
        </w:tc>
        <w:tc>
          <w:tcPr>
            <w:tcW w:w="8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 w:val="restar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Analista </w:t>
            </w:r>
            <w:proofErr w:type="gramStart"/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Judiciário </w:t>
            </w: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noBreakHyphen/>
              <w:t>Especialidade</w:t>
            </w:r>
            <w:proofErr w:type="gramEnd"/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 Execução de Mandados</w:t>
            </w:r>
          </w:p>
        </w:tc>
        <w:tc>
          <w:tcPr>
            <w:tcW w:w="3257" w:type="pct"/>
            <w:gridSpan w:val="2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GRUPO I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414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Língua Portuguesa</w:t>
            </w:r>
          </w:p>
        </w:tc>
        <w:tc>
          <w:tcPr>
            <w:tcW w:w="843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20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3257" w:type="pct"/>
            <w:gridSpan w:val="2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GRUPO II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414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CODJERJ, </w:t>
            </w:r>
          </w:p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Consolidação Normativa e Legislação Complementar</w:t>
            </w:r>
          </w:p>
        </w:tc>
        <w:tc>
          <w:tcPr>
            <w:tcW w:w="843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10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3257" w:type="pct"/>
            <w:gridSpan w:val="2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GRUPO III – Conhecimentos Específicos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1743" w:type="pct"/>
            <w:vMerge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414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Direito Administrativo, Direito Constitucional, Direito Processual Civil e Direito Processual </w:t>
            </w:r>
            <w:proofErr w:type="gramStart"/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Penal</w:t>
            </w:r>
            <w:proofErr w:type="gramEnd"/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sz w:val="16"/>
                <w:szCs w:val="20"/>
              </w:rPr>
              <w:t>40</w:t>
            </w:r>
          </w:p>
        </w:tc>
      </w:tr>
      <w:tr w:rsidR="00B01F5B" w:rsidRPr="00B01F5B" w:rsidTr="00BA5667">
        <w:trPr>
          <w:trHeight w:val="57"/>
          <w:jc w:val="center"/>
        </w:trPr>
        <w:tc>
          <w:tcPr>
            <w:tcW w:w="4157" w:type="pct"/>
            <w:gridSpan w:val="2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TOTAL</w:t>
            </w:r>
          </w:p>
        </w:tc>
        <w:tc>
          <w:tcPr>
            <w:tcW w:w="843" w:type="pct"/>
            <w:vAlign w:val="center"/>
          </w:tcPr>
          <w:p w:rsidR="00B01F5B" w:rsidRPr="00B01F5B" w:rsidRDefault="00B01F5B" w:rsidP="00B01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B01F5B">
              <w:rPr>
                <w:rFonts w:ascii="Verdana" w:eastAsia="Times New Roman" w:hAnsi="Verdana" w:cs="Arial"/>
                <w:b/>
                <w:sz w:val="16"/>
                <w:szCs w:val="20"/>
              </w:rPr>
              <w:t>70</w:t>
            </w:r>
          </w:p>
        </w:tc>
      </w:tr>
    </w:tbl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sectPr w:rsidR="00DA2526" w:rsidSect="00C75599">
      <w:headerReference w:type="default" r:id="rId9"/>
      <w:pgSz w:w="11906" w:h="16838"/>
      <w:pgMar w:top="1417" w:right="707" w:bottom="1417" w:left="56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99" w:rsidRDefault="00C75599" w:rsidP="00C75599">
      <w:pPr>
        <w:spacing w:after="0" w:line="240" w:lineRule="auto"/>
      </w:pPr>
      <w:r>
        <w:separator/>
      </w:r>
    </w:p>
  </w:endnote>
  <w:endnote w:type="continuationSeparator" w:id="0">
    <w:p w:rsidR="00C75599" w:rsidRDefault="00C75599" w:rsidP="00C7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99" w:rsidRDefault="00C75599" w:rsidP="00C75599">
      <w:pPr>
        <w:spacing w:after="0" w:line="240" w:lineRule="auto"/>
      </w:pPr>
      <w:r>
        <w:separator/>
      </w:r>
    </w:p>
  </w:footnote>
  <w:footnote w:type="continuationSeparator" w:id="0">
    <w:p w:rsidR="00C75599" w:rsidRDefault="00C75599" w:rsidP="00C7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485179"/>
      <w:docPartObj>
        <w:docPartGallery w:val="Page Numbers (Top of Page)"/>
        <w:docPartUnique/>
      </w:docPartObj>
    </w:sdtPr>
    <w:sdtContent>
      <w:p w:rsidR="00C75599" w:rsidRDefault="00C75599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75599" w:rsidRDefault="00C755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57694E"/>
    <w:rsid w:val="009307A1"/>
    <w:rsid w:val="00A96694"/>
    <w:rsid w:val="00B01F5B"/>
    <w:rsid w:val="00C75599"/>
    <w:rsid w:val="00DA2526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5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599"/>
  </w:style>
  <w:style w:type="paragraph" w:styleId="Rodap">
    <w:name w:val="footer"/>
    <w:basedOn w:val="Normal"/>
    <w:link w:val="RodapChar"/>
    <w:uiPriority w:val="99"/>
    <w:unhideWhenUsed/>
    <w:rsid w:val="00C75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5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599"/>
  </w:style>
  <w:style w:type="paragraph" w:styleId="Rodap">
    <w:name w:val="footer"/>
    <w:basedOn w:val="Normal"/>
    <w:link w:val="RodapChar"/>
    <w:uiPriority w:val="99"/>
    <w:unhideWhenUsed/>
    <w:rsid w:val="00C75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4</cp:revision>
  <dcterms:created xsi:type="dcterms:W3CDTF">2014-10-07T12:32:00Z</dcterms:created>
  <dcterms:modified xsi:type="dcterms:W3CDTF">2014-10-07T13:21:00Z</dcterms:modified>
</cp:coreProperties>
</file>