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97" w:rsidRDefault="005F5E97" w:rsidP="005F5E97">
      <w:pPr>
        <w:jc w:val="center"/>
      </w:pPr>
      <w:r>
        <w:rPr>
          <w:noProof/>
          <w:lang w:eastAsia="pt-BR"/>
        </w:rPr>
        <w:drawing>
          <wp:inline distT="0" distB="0" distL="0" distR="0" wp14:anchorId="10CC539A" wp14:editId="09AFE7E8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E97" w:rsidRDefault="005F5E97" w:rsidP="005F5E97">
      <w:pPr>
        <w:jc w:val="center"/>
      </w:pP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F5E97" w:rsidRPr="002378C1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17</w:t>
      </w:r>
      <w:r>
        <w:rPr>
          <w:b/>
          <w:noProof/>
          <w:lang w:eastAsia="pt-BR"/>
        </w:rPr>
        <w:t>/2015</w:t>
      </w: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5F5E97">
        <w:rPr>
          <w:b/>
          <w:noProof/>
          <w:lang w:eastAsia="pt-BR"/>
        </w:rPr>
        <w:t>Sem aumento de despesa, observado o art. 7º da Lei nº 5.775/2010, regulamenta o art. 11, § 5º, da Lei nº 4.620/2005.</w:t>
      </w: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F5E97" w:rsidRPr="00E77E2C" w:rsidRDefault="005F5E97" w:rsidP="005F5E97">
      <w:pPr>
        <w:jc w:val="center"/>
        <w:rPr>
          <w:rFonts w:cs="Arial"/>
          <w:b/>
          <w:szCs w:val="13"/>
        </w:rPr>
      </w:pPr>
      <w:r w:rsidRPr="00E77E2C">
        <w:rPr>
          <w:rFonts w:cs="Arial"/>
          <w:b/>
          <w:szCs w:val="13"/>
        </w:rPr>
        <w:t>ANEXO ÚNICO</w:t>
      </w:r>
    </w:p>
    <w:p w:rsidR="005F5E97" w:rsidRPr="00E77E2C" w:rsidRDefault="005F5E97" w:rsidP="005F5E97">
      <w:pPr>
        <w:rPr>
          <w:rFonts w:cs="Arial"/>
          <w:szCs w:val="13"/>
        </w:rPr>
      </w:pPr>
    </w:p>
    <w:p w:rsidR="005F5E97" w:rsidRPr="005F5E97" w:rsidRDefault="005F5E97" w:rsidP="005F5E97">
      <w:pPr>
        <w:jc w:val="center"/>
        <w:rPr>
          <w:rFonts w:cs="Arial"/>
          <w:b/>
          <w:bCs/>
          <w:szCs w:val="13"/>
        </w:rPr>
      </w:pPr>
      <w:r>
        <w:rPr>
          <w:rFonts w:cs="Arial"/>
          <w:b/>
          <w:bCs/>
          <w:szCs w:val="13"/>
        </w:rPr>
        <w:t>ANEXO XL – AUXILIAR DE GABINETE</w:t>
      </w:r>
    </w:p>
    <w:p w:rsidR="005F5E97" w:rsidRPr="00E77E2C" w:rsidRDefault="005F5E97" w:rsidP="005F5E97">
      <w:pPr>
        <w:jc w:val="center"/>
        <w:rPr>
          <w:rFonts w:cs="Arial"/>
          <w:szCs w:val="13"/>
        </w:rPr>
      </w:pPr>
      <w:bookmarkStart w:id="0" w:name="_GoBack"/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006905" cy="49236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30" cy="49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5E97" w:rsidRPr="00E77E2C" w:rsidRDefault="005F5E97" w:rsidP="005F5E97">
      <w:pPr>
        <w:rPr>
          <w:rFonts w:cs="Arial"/>
          <w:szCs w:val="13"/>
        </w:rPr>
      </w:pPr>
    </w:p>
    <w:p w:rsidR="005F5E97" w:rsidRPr="00E77E2C" w:rsidRDefault="005F5E97" w:rsidP="005F5E97">
      <w:pPr>
        <w:jc w:val="center"/>
        <w:rPr>
          <w:rFonts w:cs="Arial"/>
          <w:szCs w:val="13"/>
        </w:rPr>
      </w:pPr>
      <w:r w:rsidRPr="00E77E2C">
        <w:rPr>
          <w:rFonts w:cs="Arial"/>
          <w:b/>
          <w:bCs/>
          <w:szCs w:val="13"/>
        </w:rPr>
        <w:t>ANEXO XXXI – DIRETORIA</w:t>
      </w:r>
      <w:r w:rsidRPr="00E77E2C">
        <w:rPr>
          <w:rFonts w:cs="Arial"/>
          <w:b/>
          <w:bCs/>
          <w:szCs w:val="13"/>
        </w:rPr>
        <w:noBreakHyphen/>
        <w:t>GERAL DE APOIO AOS ÓRGÃOS JURISDICIONAIS</w:t>
      </w:r>
    </w:p>
    <w:p w:rsidR="005F5E97" w:rsidRPr="00E77E2C" w:rsidRDefault="005F5E97" w:rsidP="005F5E97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5936566" cy="2785403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97" w:rsidRPr="00E77E2C" w:rsidRDefault="005F5E97" w:rsidP="005F5E97">
      <w:pPr>
        <w:rPr>
          <w:rFonts w:ascii="Calibri" w:hAnsi="Calibri"/>
        </w:rPr>
      </w:pPr>
    </w:p>
    <w:p w:rsidR="005F5E97" w:rsidRDefault="005F5E97" w:rsidP="005F5E9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CD1BE5" w:rsidRDefault="005F5E97" w:rsidP="005F5E97">
      <w:pPr>
        <w:ind w:left="5102"/>
        <w:jc w:val="both"/>
      </w:pPr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97"/>
    <w:rsid w:val="000C59BC"/>
    <w:rsid w:val="00345FB6"/>
    <w:rsid w:val="005F5E97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2015-05-27T17:29:00Z</dcterms:created>
  <dcterms:modified xsi:type="dcterms:W3CDTF">2015-05-27T17:32:00Z</dcterms:modified>
</cp:coreProperties>
</file>