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B8C" w:rsidRPr="00BB0B8C" w:rsidRDefault="00BB0B8C" w:rsidP="00BB0B8C">
      <w:pPr>
        <w:spacing w:after="0" w:line="240" w:lineRule="auto"/>
        <w:jc w:val="both"/>
        <w:rPr>
          <w:rFonts w:ascii="Arial" w:eastAsia="Times New Roman" w:hAnsi="Arial" w:cs="Arial"/>
          <w:b/>
          <w:sz w:val="17"/>
          <w:szCs w:val="17"/>
          <w:lang w:eastAsia="pt-BR"/>
        </w:rPr>
      </w:pPr>
      <w:r w:rsidRPr="00BB0B8C">
        <w:rPr>
          <w:rFonts w:ascii="Arial" w:eastAsia="Times New Roman" w:hAnsi="Arial" w:cs="Arial"/>
          <w:b/>
          <w:sz w:val="17"/>
          <w:szCs w:val="17"/>
          <w:lang w:eastAsia="pt-BR"/>
        </w:rPr>
        <w:t>Comarca da Capital – 34ª Vara Criminal</w:t>
      </w:r>
    </w:p>
    <w:p w:rsidR="00BB0B8C" w:rsidRPr="00BB0B8C" w:rsidRDefault="00BB0B8C" w:rsidP="00BB0B8C">
      <w:pPr>
        <w:spacing w:after="0" w:line="240" w:lineRule="auto"/>
        <w:jc w:val="both"/>
        <w:rPr>
          <w:rFonts w:ascii="Arial" w:eastAsia="Times New Roman" w:hAnsi="Arial" w:cs="Arial"/>
          <w:b/>
          <w:sz w:val="17"/>
          <w:szCs w:val="17"/>
          <w:lang w:eastAsia="pt-BR"/>
        </w:rPr>
      </w:pPr>
      <w:r w:rsidRPr="00BB0B8C">
        <w:rPr>
          <w:rFonts w:ascii="Arial" w:eastAsia="Times New Roman" w:hAnsi="Arial" w:cs="Arial"/>
          <w:b/>
          <w:sz w:val="17"/>
          <w:szCs w:val="17"/>
          <w:lang w:eastAsia="pt-BR"/>
        </w:rPr>
        <w:t xml:space="preserve">Juiz: </w:t>
      </w:r>
      <w:r w:rsidRPr="00BB0B8C">
        <w:rPr>
          <w:rFonts w:ascii="Arial" w:eastAsia="Times New Roman" w:hAnsi="Arial" w:cs="Arial"/>
          <w:sz w:val="17"/>
          <w:szCs w:val="17"/>
          <w:lang w:eastAsia="pt-BR"/>
        </w:rPr>
        <w:t>Luciano Silva Barreto</w:t>
      </w:r>
    </w:p>
    <w:p w:rsidR="00BB0B8C" w:rsidRPr="00BB0B8C" w:rsidRDefault="00BB0B8C" w:rsidP="00BB0B8C">
      <w:pPr>
        <w:spacing w:after="0" w:line="240" w:lineRule="auto"/>
        <w:jc w:val="both"/>
        <w:rPr>
          <w:rFonts w:ascii="Arial" w:eastAsia="Times New Roman" w:hAnsi="Arial" w:cs="Arial"/>
          <w:color w:val="344852"/>
          <w:sz w:val="17"/>
          <w:szCs w:val="17"/>
          <w:lang w:eastAsia="pt-BR"/>
        </w:rPr>
      </w:pPr>
      <w:r w:rsidRPr="00BB0B8C">
        <w:rPr>
          <w:rFonts w:ascii="Arial" w:eastAsia="Times New Roman" w:hAnsi="Arial" w:cs="Arial"/>
          <w:b/>
          <w:sz w:val="17"/>
          <w:szCs w:val="17"/>
          <w:lang w:eastAsia="pt-BR"/>
        </w:rPr>
        <w:t>Processo nª:</w:t>
      </w:r>
      <w:r w:rsidRPr="00BB0B8C">
        <w:rPr>
          <w:rFonts w:ascii="Arial" w:eastAsia="Times New Roman" w:hAnsi="Arial" w:cs="Arial"/>
          <w:sz w:val="17"/>
          <w:szCs w:val="17"/>
          <w:lang w:eastAsia="pt-BR"/>
        </w:rPr>
        <w:t xml:space="preserve"> </w:t>
      </w:r>
      <w:hyperlink r:id="rId5" w:history="1">
        <w:r w:rsidRPr="00BB0B8C">
          <w:rPr>
            <w:rStyle w:val="Hyperlink"/>
            <w:rFonts w:ascii="Arial" w:eastAsia="Times New Roman" w:hAnsi="Arial" w:cs="Arial"/>
            <w:sz w:val="17"/>
            <w:szCs w:val="17"/>
            <w:lang w:eastAsia="pt-BR"/>
          </w:rPr>
          <w:t>0210357-09.2007.8.19.0001 (2007.001.205267-2)</w:t>
        </w:r>
      </w:hyperlink>
      <w:r w:rsidRPr="00BB0B8C">
        <w:rPr>
          <w:rFonts w:ascii="Arial" w:eastAsia="Times New Roman" w:hAnsi="Arial" w:cs="Arial"/>
          <w:color w:val="344852"/>
          <w:sz w:val="17"/>
          <w:szCs w:val="17"/>
          <w:lang w:eastAsia="pt-BR"/>
        </w:rPr>
        <w:t xml:space="preserve"> </w:t>
      </w:r>
    </w:p>
    <w:p w:rsidR="00BB0B8C" w:rsidRPr="00BB0B8C" w:rsidRDefault="00BB0B8C" w:rsidP="00BB0B8C">
      <w:pPr>
        <w:spacing w:before="100" w:beforeAutospacing="1" w:after="150" w:line="240" w:lineRule="auto"/>
        <w:jc w:val="both"/>
        <w:rPr>
          <w:rFonts w:ascii="Arial" w:eastAsia="Times New Roman" w:hAnsi="Arial" w:cs="Arial"/>
          <w:color w:val="344852"/>
          <w:sz w:val="17"/>
          <w:szCs w:val="17"/>
          <w:lang w:eastAsia="pt-BR"/>
        </w:rPr>
      </w:pPr>
      <w:r w:rsidRPr="00BB0B8C">
        <w:rPr>
          <w:rFonts w:ascii="Arial" w:eastAsia="Times New Roman" w:hAnsi="Arial" w:cs="Arial"/>
          <w:color w:val="344852"/>
          <w:sz w:val="17"/>
          <w:szCs w:val="17"/>
          <w:lang w:eastAsia="pt-BR"/>
        </w:rPr>
        <w:t xml:space="preserve">Sentença </w:t>
      </w:r>
    </w:p>
    <w:p w:rsidR="00BB0B8C" w:rsidRDefault="00BB0B8C" w:rsidP="006B131D">
      <w:pPr>
        <w:shd w:val="clear" w:color="auto" w:fill="F2F2F2" w:themeFill="background1" w:themeFillShade="F2"/>
        <w:spacing w:before="100" w:beforeAutospacing="1" w:after="150" w:line="240" w:lineRule="auto"/>
        <w:jc w:val="both"/>
        <w:rPr>
          <w:rFonts w:ascii="Arial" w:eastAsia="Times New Roman" w:hAnsi="Arial" w:cs="Arial"/>
          <w:color w:val="344852"/>
          <w:sz w:val="17"/>
          <w:szCs w:val="17"/>
          <w:lang w:eastAsia="pt-BR"/>
        </w:rPr>
      </w:pPr>
      <w:r w:rsidRPr="00BB0B8C">
        <w:rPr>
          <w:rFonts w:ascii="Arial" w:eastAsia="Times New Roman" w:hAnsi="Arial" w:cs="Arial"/>
          <w:color w:val="344852"/>
          <w:sz w:val="17"/>
          <w:szCs w:val="17"/>
          <w:lang w:eastAsia="pt-BR"/>
        </w:rPr>
        <w:t xml:space="preserve">COMARCA DA CAPITAL NONA VARA CRIMINAL QUEIXA-CRIME Nº 2007.001.205267-2 QUERELANTE: </w:t>
      </w:r>
      <w:proofErr w:type="gramStart"/>
      <w:r w:rsidRPr="00BB0B8C">
        <w:rPr>
          <w:rFonts w:ascii="Arial" w:eastAsia="Times New Roman" w:hAnsi="Arial" w:cs="Arial"/>
          <w:color w:val="344852"/>
          <w:sz w:val="17"/>
          <w:szCs w:val="17"/>
          <w:lang w:eastAsia="pt-BR"/>
        </w:rPr>
        <w:t>JOÃO RODRIGUES QUERELADA</w:t>
      </w:r>
      <w:proofErr w:type="gramEnd"/>
      <w:r w:rsidRPr="00BB0B8C">
        <w:rPr>
          <w:rFonts w:ascii="Arial" w:eastAsia="Times New Roman" w:hAnsi="Arial" w:cs="Arial"/>
          <w:color w:val="344852"/>
          <w:sz w:val="17"/>
          <w:szCs w:val="17"/>
          <w:lang w:eastAsia="pt-BR"/>
        </w:rPr>
        <w:t xml:space="preserve">: GRECINA EUGENIO SILVA AUDIÊNCIA DE INSTRUÇÃO E JULGAMENTO na forma abaixo: Ao 01 dia do mês de outubro de 2008, na sala de audiência da Nona Vara Criminal, na presidência do Juiz Titular - LUCIANO SILVA BARRETO. Presente também a Exma Drª CRISTINA MEDEIROS DA FONSECA, Ilustre Promotora de Justiça. Ao pregão de estilo foi respondido pelo querelante, acompanhado pelo Dr. ARTHUR LAVIGNE JÚNIOR - OAB/RJ Nº 18629 e pela querelada, acompanhada de sua Advogada a Dra. BIANCA FORZLEY BAROZZI-OAB/RJ Nº 125.354. Presente a testemunha ELIANE FARIA DE SOUZA COELHO, a qual foi ouvida em termo em apartado. Em seguida, não tendo sido requerido </w:t>
      </w:r>
      <w:proofErr w:type="gramStart"/>
      <w:r w:rsidRPr="00BB0B8C">
        <w:rPr>
          <w:rFonts w:ascii="Arial" w:eastAsia="Times New Roman" w:hAnsi="Arial" w:cs="Arial"/>
          <w:color w:val="344852"/>
          <w:sz w:val="17"/>
          <w:szCs w:val="17"/>
          <w:lang w:eastAsia="pt-BR"/>
        </w:rPr>
        <w:t>diligências, foi</w:t>
      </w:r>
      <w:proofErr w:type="gramEnd"/>
      <w:r w:rsidRPr="00BB0B8C">
        <w:rPr>
          <w:rFonts w:ascii="Arial" w:eastAsia="Times New Roman" w:hAnsi="Arial" w:cs="Arial"/>
          <w:color w:val="344852"/>
          <w:sz w:val="17"/>
          <w:szCs w:val="17"/>
          <w:lang w:eastAsia="pt-BR"/>
        </w:rPr>
        <w:t xml:space="preserve"> dado início aos debates orais, para tanto sendo dada a palavra ao Dr Advogado do querelante, o qual disse: que os fatos estão bem claros. As três testemunhas arroladas tanto pela defesa quanto pela acusação, atestam os fatos narrados na queixa-crime e embora algumas tenham ouvido umas coisas e outras, outras coisas, as três testemunhas escutaram injúria por preconceito, com xingamentos, que constitui o § 3º do artigo 138, ao chamá-lo de velho decrepto, você vai morrer, velho doente, não há sombra de dúvida que configura o crime de injúria por preconceito. Está nítido que o crime foi relacionado </w:t>
      </w:r>
      <w:proofErr w:type="gramStart"/>
      <w:r w:rsidRPr="00BB0B8C">
        <w:rPr>
          <w:rFonts w:ascii="Arial" w:eastAsia="Times New Roman" w:hAnsi="Arial" w:cs="Arial"/>
          <w:color w:val="344852"/>
          <w:sz w:val="17"/>
          <w:szCs w:val="17"/>
          <w:lang w:eastAsia="pt-BR"/>
        </w:rPr>
        <w:t>a</w:t>
      </w:r>
      <w:proofErr w:type="gramEnd"/>
      <w:r w:rsidRPr="00BB0B8C">
        <w:rPr>
          <w:rFonts w:ascii="Arial" w:eastAsia="Times New Roman" w:hAnsi="Arial" w:cs="Arial"/>
          <w:color w:val="344852"/>
          <w:sz w:val="17"/>
          <w:szCs w:val="17"/>
          <w:lang w:eastAsia="pt-BR"/>
        </w:rPr>
        <w:t xml:space="preserve"> condição de pessoa idosa e deficiente, pois o querelante ostenta as duas hipóteses e aquele dispositivo já referido, impõe uma punição mais grave para tal fato e além disso, está também nitidamente configurado o crime de injúria real, consistente nos tapas dado pela querelada no querelante e além de ser deficiente não tinha a menor possibilidade de defesa por se encontrar dentro do carro, ressaltando que a querelada praticamente confessou as agressões verbais em seu interrogatório, a qual também admite que o querelante não quis falar com ela, pois em sua defesa prévia alegou que houve injusta provocação, mas em o querelante não ter nada falado, não houve esta injusta provocação; que a testemunha CRISTINA confirma que a querelada xingou o querelante de velho doente e bêbado e atesta que não havia desavença anterior entre as partes, o que é afirmado pela própria querelada em seu interrogatório. A testemunha MARCOS atesta as injúrias, assim como a Sra ELIANE. </w:t>
      </w:r>
      <w:proofErr w:type="gramStart"/>
      <w:r w:rsidRPr="00BB0B8C">
        <w:rPr>
          <w:rFonts w:ascii="Arial" w:eastAsia="Times New Roman" w:hAnsi="Arial" w:cs="Arial"/>
          <w:color w:val="344852"/>
          <w:sz w:val="17"/>
          <w:szCs w:val="17"/>
          <w:lang w:eastAsia="pt-BR"/>
        </w:rPr>
        <w:t>Isto posto</w:t>
      </w:r>
      <w:proofErr w:type="gramEnd"/>
      <w:r w:rsidRPr="00BB0B8C">
        <w:rPr>
          <w:rFonts w:ascii="Arial" w:eastAsia="Times New Roman" w:hAnsi="Arial" w:cs="Arial"/>
          <w:color w:val="344852"/>
          <w:sz w:val="17"/>
          <w:szCs w:val="17"/>
          <w:lang w:eastAsia="pt-BR"/>
        </w:rPr>
        <w:t>, requer a pro</w:t>
      </w:r>
      <w:r>
        <w:rPr>
          <w:rFonts w:ascii="Arial" w:eastAsia="Times New Roman" w:hAnsi="Arial" w:cs="Arial"/>
          <w:color w:val="344852"/>
          <w:sz w:val="17"/>
          <w:szCs w:val="17"/>
          <w:lang w:eastAsia="pt-BR"/>
        </w:rPr>
        <w:t>cedência do pedido com a consequ</w:t>
      </w:r>
      <w:r w:rsidRPr="00BB0B8C">
        <w:rPr>
          <w:rFonts w:ascii="Arial" w:eastAsia="Times New Roman" w:hAnsi="Arial" w:cs="Arial"/>
          <w:color w:val="344852"/>
          <w:sz w:val="17"/>
          <w:szCs w:val="17"/>
          <w:lang w:eastAsia="pt-BR"/>
        </w:rPr>
        <w:t>ente condenação da querelada por injúria por preconceito assim como por injúria real. Em seguida foi dada a palavra à Dra Advogada da querelada para que também se manifestasse em alegações finais, a qual disse: Não merece prosperar as alegações feitas pelo querelado, uma vez que conforme o depoimento da Sra PARTÍCIA e da Sra ELIANE</w:t>
      </w:r>
      <w:proofErr w:type="gramStart"/>
      <w:r w:rsidRPr="00BB0B8C">
        <w:rPr>
          <w:rFonts w:ascii="Arial" w:eastAsia="Times New Roman" w:hAnsi="Arial" w:cs="Arial"/>
          <w:color w:val="344852"/>
          <w:sz w:val="17"/>
          <w:szCs w:val="17"/>
          <w:lang w:eastAsia="pt-BR"/>
        </w:rPr>
        <w:t>, testemunhas</w:t>
      </w:r>
      <w:proofErr w:type="gramEnd"/>
      <w:r w:rsidRPr="00BB0B8C">
        <w:rPr>
          <w:rFonts w:ascii="Arial" w:eastAsia="Times New Roman" w:hAnsi="Arial" w:cs="Arial"/>
          <w:color w:val="344852"/>
          <w:sz w:val="17"/>
          <w:szCs w:val="17"/>
          <w:lang w:eastAsia="pt-BR"/>
        </w:rPr>
        <w:t xml:space="preserve"> de defesa e acusação, o Sr JOÃO é contumaz em tais atitudes; que as testemunhas não confirmaram as palavras de velho decrepto, vai morrer e doente; que ao contrário do que afirma o querelado, a querelada em nenhum momento deu socos ou tapas no querelante, mas sim tapinhas em suas costas. Porém, como relata a querelada em seu depoimento pessoal, em nenhum momento teve o animus de ofender o Sr JOÃO, mas diante dos fatos materiais surgidos há longa data, qual seja, vazamento de sua piscina, sem ter sido tomada nenhuma providência e após ter </w:t>
      </w:r>
      <w:proofErr w:type="gramStart"/>
      <w:r w:rsidRPr="00BB0B8C">
        <w:rPr>
          <w:rFonts w:ascii="Arial" w:eastAsia="Times New Roman" w:hAnsi="Arial" w:cs="Arial"/>
          <w:color w:val="344852"/>
          <w:sz w:val="17"/>
          <w:szCs w:val="17"/>
          <w:lang w:eastAsia="pt-BR"/>
        </w:rPr>
        <w:t>ouvido ele</w:t>
      </w:r>
      <w:proofErr w:type="gramEnd"/>
      <w:r w:rsidRPr="00BB0B8C">
        <w:rPr>
          <w:rFonts w:ascii="Arial" w:eastAsia="Times New Roman" w:hAnsi="Arial" w:cs="Arial"/>
          <w:color w:val="344852"/>
          <w:sz w:val="17"/>
          <w:szCs w:val="17"/>
          <w:lang w:eastAsia="pt-BR"/>
        </w:rPr>
        <w:t xml:space="preserve"> dizer: ´não falo com essa mulher´, a querelada tão somente utilizou-se dos meios necessários para repelir a injusta agressão. Achando-se ofendida e agindo em legítima defesa de injúria verbal propalada pelo Sr JOÃO RODRIGUES, repeliu a injusta agressão usando moderadamente os meios necessários que dispunha. Praticou a Sra GRECINA legítima defesa de terceiros quando o iniciador da agressão referiu-se a sua querida mãe. Fica claro que a querelada ao repeli a injusta agressão o fez através do meio de menor dano; que apesar de em nenhum momento o Sr JOÃO dirigir a palavra </w:t>
      </w:r>
      <w:proofErr w:type="gramStart"/>
      <w:r w:rsidRPr="00BB0B8C">
        <w:rPr>
          <w:rFonts w:ascii="Arial" w:eastAsia="Times New Roman" w:hAnsi="Arial" w:cs="Arial"/>
          <w:color w:val="344852"/>
          <w:sz w:val="17"/>
          <w:szCs w:val="17"/>
          <w:lang w:eastAsia="pt-BR"/>
        </w:rPr>
        <w:t>à</w:t>
      </w:r>
      <w:proofErr w:type="gramEnd"/>
      <w:r w:rsidRPr="00BB0B8C">
        <w:rPr>
          <w:rFonts w:ascii="Arial" w:eastAsia="Times New Roman" w:hAnsi="Arial" w:cs="Arial"/>
          <w:color w:val="344852"/>
          <w:sz w:val="17"/>
          <w:szCs w:val="17"/>
          <w:lang w:eastAsia="pt-BR"/>
        </w:rPr>
        <w:t xml:space="preserve"> Sra GRECINA a ofendeu com gestos conforme depoimento da testemunha Sra ELIANE. Assim, confirmada a provocação entre o iniciador da agressão, o Sr JOÃO e a Sra GRECINA, a mesma utilizando-se moderadamente dos meios necessários, repeli a injusta agressão. Logo não está a Sra GRECINA incursa no artigo 140, § 3º do CP. Diante do exposto não cabe </w:t>
      </w:r>
      <w:proofErr w:type="gramStart"/>
      <w:r w:rsidRPr="00BB0B8C">
        <w:rPr>
          <w:rFonts w:ascii="Arial" w:eastAsia="Times New Roman" w:hAnsi="Arial" w:cs="Arial"/>
          <w:color w:val="344852"/>
          <w:sz w:val="17"/>
          <w:szCs w:val="17"/>
          <w:lang w:eastAsia="pt-BR"/>
        </w:rPr>
        <w:t>a</w:t>
      </w:r>
      <w:proofErr w:type="gramEnd"/>
      <w:r w:rsidRPr="00BB0B8C">
        <w:rPr>
          <w:rFonts w:ascii="Arial" w:eastAsia="Times New Roman" w:hAnsi="Arial" w:cs="Arial"/>
          <w:color w:val="344852"/>
          <w:sz w:val="17"/>
          <w:szCs w:val="17"/>
          <w:lang w:eastAsia="pt-BR"/>
        </w:rPr>
        <w:t xml:space="preserve"> tipificação imputada a Sr GRECINA, requerendo a extinção </w:t>
      </w:r>
      <w:r>
        <w:rPr>
          <w:rFonts w:ascii="Arial" w:eastAsia="Times New Roman" w:hAnsi="Arial" w:cs="Arial"/>
          <w:color w:val="344852"/>
          <w:sz w:val="17"/>
          <w:szCs w:val="17"/>
          <w:lang w:eastAsia="pt-BR"/>
        </w:rPr>
        <w:t>do feito e a consequ</w:t>
      </w:r>
      <w:r w:rsidRPr="00BB0B8C">
        <w:rPr>
          <w:rFonts w:ascii="Arial" w:eastAsia="Times New Roman" w:hAnsi="Arial" w:cs="Arial"/>
          <w:color w:val="344852"/>
          <w:sz w:val="17"/>
          <w:szCs w:val="17"/>
          <w:lang w:eastAsia="pt-BR"/>
        </w:rPr>
        <w:t xml:space="preserve">ente baixa no distribuidor. Em seguida foi dada a palavra à Dra Promotora de Justiça para que se manifestasse em alegações finais, a qual disse: que em que pese as teses </w:t>
      </w:r>
      <w:proofErr w:type="gramStart"/>
      <w:r w:rsidRPr="00BB0B8C">
        <w:rPr>
          <w:rFonts w:ascii="Arial" w:eastAsia="Times New Roman" w:hAnsi="Arial" w:cs="Arial"/>
          <w:color w:val="344852"/>
          <w:sz w:val="17"/>
          <w:szCs w:val="17"/>
          <w:lang w:eastAsia="pt-BR"/>
        </w:rPr>
        <w:t>articuladas pelas defesas do querelante e querelada</w:t>
      </w:r>
      <w:proofErr w:type="gramEnd"/>
      <w:r w:rsidRPr="00BB0B8C">
        <w:rPr>
          <w:rFonts w:ascii="Arial" w:eastAsia="Times New Roman" w:hAnsi="Arial" w:cs="Arial"/>
          <w:color w:val="344852"/>
          <w:sz w:val="17"/>
          <w:szCs w:val="17"/>
          <w:lang w:eastAsia="pt-BR"/>
        </w:rPr>
        <w:t xml:space="preserve">, opinava no sentido do não acolhimento do pleito articulado na exordial, eis que ao final da instrução criminal, entendia não caracterizado o crime narrado na queixa-crime, assim como entendia também não se verificar presente os requisitos autorizadores do acolhimento da causa de exclusão do crime. </w:t>
      </w:r>
      <w:proofErr w:type="gramStart"/>
      <w:r w:rsidRPr="00BB0B8C">
        <w:rPr>
          <w:rFonts w:ascii="Arial" w:eastAsia="Times New Roman" w:hAnsi="Arial" w:cs="Arial"/>
          <w:color w:val="344852"/>
          <w:sz w:val="17"/>
          <w:szCs w:val="17"/>
          <w:lang w:eastAsia="pt-BR"/>
        </w:rPr>
        <w:t>Outrossim</w:t>
      </w:r>
      <w:proofErr w:type="gramEnd"/>
      <w:r w:rsidRPr="00BB0B8C">
        <w:rPr>
          <w:rFonts w:ascii="Arial" w:eastAsia="Times New Roman" w:hAnsi="Arial" w:cs="Arial"/>
          <w:color w:val="344852"/>
          <w:sz w:val="17"/>
          <w:szCs w:val="17"/>
          <w:lang w:eastAsia="pt-BR"/>
        </w:rPr>
        <w:t xml:space="preserve">, entende se apresenta inquestionável nas provas produzidas a existência de conflito grave e bastante antigo resultante da relação de vizinhança entre o querelante e a querelada. É evidente que ninguém é autorizado atingir a honra ou a dignidade de terceiro, mas não é menos verdade que quem mora numa coletividade jamais pode pretender criar ônus, incômodos, ou embaraços a terceiros e simplesmente diante da constatação destes problemas se </w:t>
      </w:r>
      <w:proofErr w:type="gramStart"/>
      <w:r w:rsidRPr="00BB0B8C">
        <w:rPr>
          <w:rFonts w:ascii="Arial" w:eastAsia="Times New Roman" w:hAnsi="Arial" w:cs="Arial"/>
          <w:color w:val="344852"/>
          <w:sz w:val="17"/>
          <w:szCs w:val="17"/>
          <w:lang w:eastAsia="pt-BR"/>
        </w:rPr>
        <w:t>recusar</w:t>
      </w:r>
      <w:proofErr w:type="gramEnd"/>
      <w:r w:rsidRPr="00BB0B8C">
        <w:rPr>
          <w:rFonts w:ascii="Arial" w:eastAsia="Times New Roman" w:hAnsi="Arial" w:cs="Arial"/>
          <w:color w:val="344852"/>
          <w:sz w:val="17"/>
          <w:szCs w:val="17"/>
          <w:lang w:eastAsia="pt-BR"/>
        </w:rPr>
        <w:t xml:space="preserve"> a discuti-los. Direito penal tem como parâmetro o homem médio, assim cabe ao aplicador do direito imaginar de que forma reagiria o homem médio ao ter o seu apartamento inúmeras vezes destruído em razão da piscina do seu vizinho e ainda suportar o fato de que seu vizinho se recusa a com ela conversar. Desta forma, não há dúvida que houve uma acalorada discussão presenciada pelas testemunhas que depuseram nos autos e que todas as testemunhas foram unânimes em reconhecer que a querelada proferiu xingamentos ao querelante</w:t>
      </w:r>
      <w:proofErr w:type="gramStart"/>
      <w:r w:rsidRPr="00BB0B8C">
        <w:rPr>
          <w:rFonts w:ascii="Arial" w:eastAsia="Times New Roman" w:hAnsi="Arial" w:cs="Arial"/>
          <w:color w:val="344852"/>
          <w:sz w:val="17"/>
          <w:szCs w:val="17"/>
          <w:lang w:eastAsia="pt-BR"/>
        </w:rPr>
        <w:t xml:space="preserve"> mas</w:t>
      </w:r>
      <w:proofErr w:type="gramEnd"/>
      <w:r w:rsidRPr="00BB0B8C">
        <w:rPr>
          <w:rFonts w:ascii="Arial" w:eastAsia="Times New Roman" w:hAnsi="Arial" w:cs="Arial"/>
          <w:color w:val="344852"/>
          <w:sz w:val="17"/>
          <w:szCs w:val="17"/>
          <w:lang w:eastAsia="pt-BR"/>
        </w:rPr>
        <w:t xml:space="preserve">, nenhuma delas afirmou ter ouvido qualquer tipo de ameaça ou presenciado qualquer tipo de agressão física. Desta forma, posiciona-se no sentido de que havendo dúvida quanto </w:t>
      </w:r>
      <w:proofErr w:type="gramStart"/>
      <w:r w:rsidRPr="00BB0B8C">
        <w:rPr>
          <w:rFonts w:ascii="Arial" w:eastAsia="Times New Roman" w:hAnsi="Arial" w:cs="Arial"/>
          <w:color w:val="344852"/>
          <w:sz w:val="17"/>
          <w:szCs w:val="17"/>
          <w:lang w:eastAsia="pt-BR"/>
        </w:rPr>
        <w:t>a</w:t>
      </w:r>
      <w:proofErr w:type="gramEnd"/>
      <w:r w:rsidRPr="00BB0B8C">
        <w:rPr>
          <w:rFonts w:ascii="Arial" w:eastAsia="Times New Roman" w:hAnsi="Arial" w:cs="Arial"/>
          <w:color w:val="344852"/>
          <w:sz w:val="17"/>
          <w:szCs w:val="17"/>
          <w:lang w:eastAsia="pt-BR"/>
        </w:rPr>
        <w:t xml:space="preserve"> intenção criminosa da querelada ao usar as expressões proferidas no calor de discussão, não se configura, por falta do dolo, o delito da injúria. PELO JUIZ FOI </w:t>
      </w:r>
      <w:proofErr w:type="gramStart"/>
      <w:r w:rsidRPr="00BB0B8C">
        <w:rPr>
          <w:rFonts w:ascii="Arial" w:eastAsia="Times New Roman" w:hAnsi="Arial" w:cs="Arial"/>
          <w:color w:val="344852"/>
          <w:sz w:val="17"/>
          <w:szCs w:val="17"/>
          <w:lang w:eastAsia="pt-BR"/>
        </w:rPr>
        <w:t>PROFERIDO</w:t>
      </w:r>
      <w:proofErr w:type="gramEnd"/>
      <w:r w:rsidRPr="00BB0B8C">
        <w:rPr>
          <w:rFonts w:ascii="Arial" w:eastAsia="Times New Roman" w:hAnsi="Arial" w:cs="Arial"/>
          <w:color w:val="344852"/>
          <w:sz w:val="17"/>
          <w:szCs w:val="17"/>
          <w:lang w:eastAsia="pt-BR"/>
        </w:rPr>
        <w:t xml:space="preserve"> A SEGUINTE SENTENÇA: VISTOS ETC: TRATA-SE DE AÇÃO PENAL INICIADA POR QUEIXA, MOVIDA POR JOÃO RODRIGUES EM FACE GRECINA EUGENCIO SILVA, NA QUAL É IMPUTADA A ESTA A PRÁTICA DE FATOS REPUTADOS OFENSIVOS A HONRA SUBJETIVA DO AUTOR E Que FORAM DESCRITOS NA PEÇA VESTIBULAR (FLS. 04/06). E CLASSIFICADOS COMO ENCONTRANDO CORRESPONDENCIA NO TIPO DO ARTIGO 140, § 3º DO CP. FOI DESIGNADA A AUDIÊNCIA ESPECIAL VISANDO A RECONCILIAÇÃO DAS PARTES, A QUAL RESULTOU INFRUTÍFERA, E A QUEIXA FOI RECEBIDA (FLS. 30/31). NA INSTRUÇÃO A QUERELADA FOI INTERROGADA (FLS. 62/65) E APRESENTOU DEFESA PRÉVIA (FLS. 66/68). NA INSTRUÇÃO CRIMINAL PRESTARAM DEPOIMENTO PELO QUERELANTE E TAMBÉM FORAM ARROLADAS PELA QUERELADA - MARIA CRISTINA PARTÍCIA GONZALES MARTINS (FLS. 81/83), MARCOS ANTONIO PEREIRA DE CARVALHO (FLS 84/85) E NESTA AUDIÊNCIA, ELIANE DE FARIA DE SOUZA COELHO. EM ALEGAÇÕES FINAIS O Dr Advogado DO QUERELANTE REQUEREU A PROCEDENCIA DO PEDIDO COM A DECORRENTE CONDENAÇÃO DA QUERELADA, ENTENDENDO Que RESTOU COMPROVADA A AUTORIA, A MATERIALIDADE E O ANIMUS </w:t>
      </w:r>
      <w:r w:rsidRPr="00BB0B8C">
        <w:rPr>
          <w:rFonts w:ascii="Arial" w:eastAsia="Times New Roman" w:hAnsi="Arial" w:cs="Arial"/>
          <w:color w:val="344852"/>
          <w:sz w:val="17"/>
          <w:szCs w:val="17"/>
          <w:lang w:eastAsia="pt-BR"/>
        </w:rPr>
        <w:lastRenderedPageBreak/>
        <w:t xml:space="preserve">INJURIANDI, NO QUE FOI CONTRARIADO PELA Dra Advogada DA QUERELADA, A QUAL ROGA A ABSOLVIÇÃO AO ARGUMENTO DE Que A QUERELADA AGIU ACOBERTADA PELA EXCLUDENTE DE ILICITUDE DA LEGÍTIMA DEFESA, AO REVIDAR A INJÚRIA SOFRIDA POR PARTE DO QUERELANTE. O MINISTÉRIO PÚBLICO POR SUA Promotora de Justiça, NA SUA CONDIÇÃO DA CORRETA EXECUÇÃO DA LEI PENAL, OPINOU PELA ABSOLVIÇÃO DA QUERELADA, ENTENDENDO SER O FATO ATÍPICO PELA AUSENCIA DE DOLO E RESSALTANDO O CONFLITO QUE JÁ PERDURA UM LONGO TEMPO ENVOLVENDO AS PARTES. É O RELATÓRIO. DECIDO: TRATA-SE DE AÇÃO PENAL DA INICIATIVA DO PARTICULAR A QUE SE IMPUTA À QUERELADA A PRÁTICA DE CRIME CONTRA A HONRA NA SUA MODALIDADE DE INJÚRIA QUALIFICAD POR PRECONCEITO DE IDADE. A MATERIALIDADE E A AUTORIA RESTARAM INQUESTIONÁVEIS DIANTE DOS ELEMNTOS COLHIGIDOS NOS AUTOS. NO TOCANTE À CARACTERIZAÇÃO DO TIPO CONFORME BEM ANALIZOU A Dra Promotora de Justiça, </w:t>
      </w:r>
      <w:proofErr w:type="gramStart"/>
      <w:r w:rsidRPr="00BB0B8C">
        <w:rPr>
          <w:rFonts w:ascii="Arial" w:eastAsia="Times New Roman" w:hAnsi="Arial" w:cs="Arial"/>
          <w:color w:val="344852"/>
          <w:sz w:val="17"/>
          <w:szCs w:val="17"/>
          <w:lang w:eastAsia="pt-BR"/>
        </w:rPr>
        <w:t>ENTENDO</w:t>
      </w:r>
      <w:proofErr w:type="gramEnd"/>
      <w:r w:rsidRPr="00BB0B8C">
        <w:rPr>
          <w:rFonts w:ascii="Arial" w:eastAsia="Times New Roman" w:hAnsi="Arial" w:cs="Arial"/>
          <w:color w:val="344852"/>
          <w:sz w:val="17"/>
          <w:szCs w:val="17"/>
          <w:lang w:eastAsia="pt-BR"/>
        </w:rPr>
        <w:t xml:space="preserve"> QUE NÃO SE FAZ PRESENTE. CONFORME TAMBÉM RESSALTADO OS AUTOS RETRATAM UM CONFLITO QUE VEM OCORRENDO ENTRE O QUERELANTE E A QUERELADA COM REPERCUSSAO EM IMÓVEIS DE OUTROS CONDOMINOS, RELACIONADOS A VAZAMENTOS PROVENIENTES DE SEU APARTAMENTO DE COBERTURA E ESTE FATO COMEÇOU QUANDO AINDA ALI MORAVA A GENITORA DA QUERELADA E VEM SE REPETINDO NO CORRER DOS TEMPOS. É INQUESTIONÁVEL QUE AS PALAVRAS REPUTADAS OFENSIVAS FORAM REALMENTE PROFERIDAS E NÃO SE ESTÁ AQUI A APOIÁ-LAS OU A AFIRMAR QUE A QUERELADA TENHA AGIDO CORRETAMENTE, POIS FOGE DAS REGRAS DE EDUCAÇÃO E DE CIVILIDADE QUE DEVE REINAR NA CONVIVENCIA HUMANA. CONTUDO, TAMBÉM FALANDO EM HUMANA, NÃO SE PODE DEIXAR DE COMPREENDER QUE ALGUÉM Que VÊ O SEU IMÓVEL INUNDADO POR ÁGUA COM A DESTRUIÇÃO DE SEUS PERTENCES E Que TAL FATO PERTURBA SERIAMENTE A TRANQUILIDADE DA PESSOA, A PONTO DESTA PODER TRANSBORDAR E AGIR DA FORMA IMPENSADA E COM FALTA DE ANIMO CALMO E REFLETIDO QUE SE DETECTA NESTES AUTOS. SERIA DESUMANO, NUMA SITUAÇÃO DESTA, EM QUE PESE A GRAVIDADE DA OFENSA, REPUTAR QUE A PESSOA ESTARIA COMETENDO UMA INFRAÇÃO PENAL QUE É AQUELA MACULA MAIS GRAVE QUE PODE SE ATRIBUIR A UM SER HUMANO. A HONRA SUBJETIVA QUE É AQUELA QUE A PRÓPRIA PESSOA SE VE JUNTO AOS DEMAIS MEMBROS DA SOCIEDADE, NESTA SITUAÇÃO NÃO ESTARIA ATINGIDA</w:t>
      </w:r>
      <w:proofErr w:type="gramStart"/>
      <w:r w:rsidRPr="00BB0B8C">
        <w:rPr>
          <w:rFonts w:ascii="Arial" w:eastAsia="Times New Roman" w:hAnsi="Arial" w:cs="Arial"/>
          <w:color w:val="344852"/>
          <w:sz w:val="17"/>
          <w:szCs w:val="17"/>
          <w:lang w:eastAsia="pt-BR"/>
        </w:rPr>
        <w:t xml:space="preserve"> POIS</w:t>
      </w:r>
      <w:proofErr w:type="gramEnd"/>
      <w:r w:rsidRPr="00BB0B8C">
        <w:rPr>
          <w:rFonts w:ascii="Arial" w:eastAsia="Times New Roman" w:hAnsi="Arial" w:cs="Arial"/>
          <w:color w:val="344852"/>
          <w:sz w:val="17"/>
          <w:szCs w:val="17"/>
          <w:lang w:eastAsia="pt-BR"/>
        </w:rPr>
        <w:t xml:space="preserve">, CONFORME JÁ MENCIONADO, FALTOU O ANIMUS, A INTENSÃO DA RÉ E SUA ATITUDE NO RIGOR FOI MAIS UMA ESPÉCIE DE DESABAFO E DE RETORSAO DIANTE DAQUELA SITUAÇÃO QUE VIVENCIAVA. NÃO SE DISCUTE QUE OS PERSONAGENS DA HISTÓRIA QUE SE PROCURA RESTAURAR NESTES AUTOS SÃO PESSOAS COM FORMAÇÃO DE 3º GRAU E QUE TALVEZ SE TIVESSEM UM POUCO DE PASSIENCIA, UM POUCO DE HUMILDADE E DE COMPREENSAO, TALVEZ PUDESSEM SENTAR EM TORNO DE UMA MESA E CHEGASSEM A UM BOM TERMO SEM CHEGAR A ESTE ESTRAVAZAMENTO. POR OUTRO LADO, DEVE-SE REGISTRADO QUE NUMA SITUAÇÃO VERTENTE UMA CONDENAÇÃO PENAL NADA TRARIA DE BENEFÍCIO PARA OS SEUS PERSONAGENS E NEM MEMSMO PARA A COLETIVIDADE DAQUELE CONDOMÍNIO, PELO CONTRARIO IRIA A ASSANHAR CADA VEZ MAIS A ALTERAÇAÕ DE ANIMUS E OS DOIS ESTÃO PRESENTES NESTA AUDIÊNCIA E ESTAO OUVINDO O Que ESTÁ SENDO DITADO NESTA AUDIÊNCIA E NADA IMPEDE Que REFLITAM COMO PESSOAS SÉRIAS NESTA SOCIEDADE E Que ATÉ DEEM AS MAOS QUANDO SAÍREM DESTA SALA DE AUDIÊNCIA E QUE REFLITAM QUEM NEMUM BENEFÍCIO TRARA Para UM OU PARA OUTRO E SOMENTE ACARRETARÁ EM MAL ESTAR E ALTERAÇÃO DE ANIMOS EM PREJUÍZO DA BELEZA DA VIDA E DO CONTATO DOS SERES HUMANOS. POR ESTES MOTIVOS, NÃO VISLUMBRANDO A CARACTERIZAÇÃO DA FIGURA TÍPICA QUE É OBJETAO DA PRETENSAO PUNITIVA, PELA AUSENCIA DO SEU ELEMENTO SUBJETIVO QUE É O DOLO, OU SEJA, A INTENSÃO DE OFENDER, A MÍNGUA DE OUTROS ELEMENTOS DE CONVICÇÃO, IMPOE-SE O DESACOLHIMENTO DA PRESTENSAO PUNITIVA. DISPOSITIVO: POR ESTE MOTIVO, NA FORMA DO ART 386, INCISO III, DO CPP, JULGO IMPROCEDENTE O PEDIDO CONTIDO NA QUEIXA-CRIME, E EM SUA DECORRÊNCIA, ABSOLVO A QUERELADA GRECINA EUGENCIO SILVA, DA IMPUTAÇÃO QUE LHE FOI LANÇADA NESTA AÇÃO PENAL. CUSTAS PELO QUERELANTE. PUBLICADA ESTA EM AUDIÊNCIA E INTIMADAS AS PARTES REGISTRE-SE. OCORRENDO A PRECLUSÃO DE SUAS VIAS IMPUGNATIVAS, DÊ-SE BAIXA E </w:t>
      </w:r>
      <w:proofErr w:type="gramStart"/>
      <w:r w:rsidRPr="00BB0B8C">
        <w:rPr>
          <w:rFonts w:ascii="Arial" w:eastAsia="Times New Roman" w:hAnsi="Arial" w:cs="Arial"/>
          <w:color w:val="344852"/>
          <w:sz w:val="17"/>
          <w:szCs w:val="17"/>
          <w:lang w:eastAsia="pt-BR"/>
        </w:rPr>
        <w:t>ARQUIVE-SE</w:t>
      </w:r>
      <w:proofErr w:type="gramEnd"/>
      <w:r w:rsidRPr="00BB0B8C">
        <w:rPr>
          <w:rFonts w:ascii="Arial" w:eastAsia="Times New Roman" w:hAnsi="Arial" w:cs="Arial"/>
          <w:color w:val="344852"/>
          <w:sz w:val="17"/>
          <w:szCs w:val="17"/>
          <w:lang w:eastAsia="pt-BR"/>
        </w:rPr>
        <w:t xml:space="preserve"> OS AUTOS. Nada mais havendo, lavro o presente termo, que vai assinado. Eu, TJJ e secretário, o digitei. E eu, Escrivão, o subscrevo. LUCIANO SILVA BARRETO Juiz de Direito CRISTINA MEDEIROS DA FONSECA Promotora de Justiça JOÃO RODRIGUES Querelante PEDRO LAVIGNE Advogado GRECINA EUGENIO SILVA Querelada BIANCA FORZLEY BAROZZI Advogada </w:t>
      </w:r>
    </w:p>
    <w:p w:rsidR="00BB0B8C" w:rsidRPr="00BB0B8C" w:rsidRDefault="00BB0B8C" w:rsidP="00BB0B8C">
      <w:pPr>
        <w:spacing w:before="100" w:beforeAutospacing="1" w:after="150" w:line="240" w:lineRule="auto"/>
        <w:jc w:val="both"/>
        <w:rPr>
          <w:rFonts w:ascii="Arial" w:eastAsia="Times New Roman" w:hAnsi="Arial" w:cs="Arial"/>
          <w:color w:val="344852"/>
          <w:sz w:val="17"/>
          <w:szCs w:val="17"/>
          <w:lang w:eastAsia="pt-BR"/>
        </w:rPr>
      </w:pPr>
      <w:r>
        <w:rPr>
          <w:rFonts w:ascii="Arial" w:eastAsia="Times New Roman" w:hAnsi="Arial" w:cs="Arial"/>
          <w:color w:val="344852"/>
          <w:sz w:val="17"/>
          <w:szCs w:val="17"/>
          <w:lang w:eastAsia="pt-BR"/>
        </w:rPr>
        <w:t>Obs: Sentença disponibilizada pelo Sistema DCP e captada da intranet pela DGCOM-DECCO em data de 21.08.2014</w:t>
      </w:r>
    </w:p>
    <w:p w:rsidR="00596E8A" w:rsidRPr="00F029BE" w:rsidRDefault="00596E8A" w:rsidP="00F029BE">
      <w:bookmarkStart w:id="0" w:name="_GoBack"/>
      <w:bookmarkEnd w:id="0"/>
    </w:p>
    <w:sectPr w:rsidR="00596E8A" w:rsidRPr="00F029BE" w:rsidSect="008C56E4">
      <w:pgSz w:w="11906" w:h="16838"/>
      <w:pgMar w:top="851" w:right="1418" w:bottom="1418" w:left="1418" w:header="709" w:footer="709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BAB"/>
    <w:rsid w:val="0004229D"/>
    <w:rsid w:val="00046903"/>
    <w:rsid w:val="00174D32"/>
    <w:rsid w:val="00191E1C"/>
    <w:rsid w:val="002115D2"/>
    <w:rsid w:val="002E73FE"/>
    <w:rsid w:val="00307776"/>
    <w:rsid w:val="00357876"/>
    <w:rsid w:val="00433634"/>
    <w:rsid w:val="004C61B9"/>
    <w:rsid w:val="004E232F"/>
    <w:rsid w:val="005529CD"/>
    <w:rsid w:val="0059343F"/>
    <w:rsid w:val="00596E8A"/>
    <w:rsid w:val="005D18CF"/>
    <w:rsid w:val="005D23AA"/>
    <w:rsid w:val="00651BAB"/>
    <w:rsid w:val="0069392F"/>
    <w:rsid w:val="0069455B"/>
    <w:rsid w:val="006B131D"/>
    <w:rsid w:val="006B215D"/>
    <w:rsid w:val="00817213"/>
    <w:rsid w:val="00834FB8"/>
    <w:rsid w:val="008870E4"/>
    <w:rsid w:val="008B1509"/>
    <w:rsid w:val="008C56E4"/>
    <w:rsid w:val="00A60C36"/>
    <w:rsid w:val="00A76244"/>
    <w:rsid w:val="00AD19E6"/>
    <w:rsid w:val="00B116EA"/>
    <w:rsid w:val="00B44182"/>
    <w:rsid w:val="00BB0B8C"/>
    <w:rsid w:val="00C1182D"/>
    <w:rsid w:val="00CC1074"/>
    <w:rsid w:val="00CE2BB2"/>
    <w:rsid w:val="00D4009C"/>
    <w:rsid w:val="00EC2571"/>
    <w:rsid w:val="00F029BE"/>
    <w:rsid w:val="00F53071"/>
    <w:rsid w:val="00FA33D5"/>
    <w:rsid w:val="00FD1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307776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FD11C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307776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FD11C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09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400890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2425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83398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2664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50909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3276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7253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3692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8655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6182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671374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745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91800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8717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37862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10932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646225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10940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11585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11625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6606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12760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726853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12891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2046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13368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435658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14931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863234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16176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59091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17114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90037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188718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4515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4.tjrj.jus.br/consultaProcessoWebV2/consultaMov.do?v=2&amp;numProcesso=2007.001.205267-2&amp;acessoIP=intranet&amp;tipoUsuario=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1866</Words>
  <Characters>10079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TJERJ</Company>
  <LinksUpToDate>false</LinksUpToDate>
  <CharactersWithSpaces>11922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Lucia Rios Gonçalves</dc:creator>
  <cp:lastModifiedBy>Cristina Lucia Rios Gonçalves</cp:lastModifiedBy>
  <cp:revision>2</cp:revision>
  <dcterms:created xsi:type="dcterms:W3CDTF">2014-08-21T21:14:00Z</dcterms:created>
  <dcterms:modified xsi:type="dcterms:W3CDTF">2014-08-21T21:14:00Z</dcterms:modified>
</cp:coreProperties>
</file>