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92" w:rsidRPr="00275A92" w:rsidRDefault="00275A92" w:rsidP="00275A92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275A92">
        <w:rPr>
          <w:rFonts w:ascii="Arial" w:eastAsia="Times New Roman" w:hAnsi="Arial" w:cs="Arial"/>
          <w:b/>
          <w:sz w:val="17"/>
          <w:szCs w:val="17"/>
          <w:lang w:eastAsia="pt-BR"/>
        </w:rPr>
        <w:t>Comarca da Capital – 11ª Vara de Fazenda Pública</w:t>
      </w:r>
    </w:p>
    <w:p w:rsidR="00275A92" w:rsidRPr="00275A92" w:rsidRDefault="00275A92" w:rsidP="00275A92">
      <w:pPr>
        <w:spacing w:after="0" w:line="240" w:lineRule="auto"/>
        <w:jc w:val="both"/>
        <w:rPr>
          <w:rFonts w:ascii="Arial" w:eastAsia="Times New Roman" w:hAnsi="Arial" w:cs="Arial"/>
          <w:b/>
          <w:sz w:val="17"/>
          <w:szCs w:val="17"/>
          <w:lang w:eastAsia="pt-BR"/>
        </w:rPr>
      </w:pPr>
      <w:r w:rsidRPr="00275A92">
        <w:rPr>
          <w:rFonts w:ascii="Arial" w:eastAsia="Times New Roman" w:hAnsi="Arial" w:cs="Arial"/>
          <w:b/>
          <w:sz w:val="17"/>
          <w:szCs w:val="17"/>
          <w:lang w:eastAsia="pt-BR"/>
        </w:rPr>
        <w:t xml:space="preserve">Juiz: </w:t>
      </w:r>
      <w:r w:rsidRPr="00275A92">
        <w:rPr>
          <w:rFonts w:ascii="Arial" w:eastAsia="Times New Roman" w:hAnsi="Arial" w:cs="Arial"/>
          <w:sz w:val="17"/>
          <w:szCs w:val="17"/>
          <w:lang w:eastAsia="pt-BR"/>
        </w:rPr>
        <w:t>João Luiz Amorim Franco</w:t>
      </w:r>
    </w:p>
    <w:p w:rsidR="00275A92" w:rsidRPr="00275A92" w:rsidRDefault="00275A92" w:rsidP="00275A92">
      <w:pPr>
        <w:spacing w:after="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275A92">
        <w:rPr>
          <w:rFonts w:ascii="Arial" w:eastAsia="Times New Roman" w:hAnsi="Arial" w:cs="Arial"/>
          <w:b/>
          <w:sz w:val="17"/>
          <w:szCs w:val="17"/>
          <w:lang w:eastAsia="pt-BR"/>
        </w:rPr>
        <w:t>Processo nº:</w:t>
      </w:r>
      <w:r w:rsidRPr="00275A92">
        <w:rPr>
          <w:rFonts w:ascii="Arial" w:eastAsia="Times New Roman" w:hAnsi="Arial" w:cs="Arial"/>
          <w:sz w:val="17"/>
          <w:szCs w:val="17"/>
          <w:lang w:eastAsia="pt-BR"/>
        </w:rPr>
        <w:t xml:space="preserve"> </w:t>
      </w:r>
      <w:hyperlink r:id="rId5" w:history="1">
        <w:r w:rsidRPr="00275A92">
          <w:rPr>
            <w:rStyle w:val="Hyperlink"/>
            <w:rFonts w:ascii="Arial" w:eastAsia="Times New Roman" w:hAnsi="Arial" w:cs="Arial"/>
            <w:sz w:val="17"/>
            <w:szCs w:val="17"/>
            <w:lang w:eastAsia="pt-BR"/>
          </w:rPr>
          <w:t>0420222-62.2013.8.19.0001</w:t>
        </w:r>
      </w:hyperlink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</w:t>
      </w:r>
    </w:p>
    <w:p w:rsidR="00275A92" w:rsidRPr="00275A92" w:rsidRDefault="00275A92" w:rsidP="00275A9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Sentença </w:t>
      </w:r>
    </w:p>
    <w:p w:rsidR="00275A92" w:rsidRDefault="00275A92" w:rsidP="00275A92">
      <w:pPr>
        <w:shd w:val="clear" w:color="auto" w:fill="F2F2F2" w:themeFill="background1" w:themeFillShade="F2"/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bookmarkStart w:id="0" w:name="_GoBack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HORNEBECK OFFSHORE NAVEGAÇÃO LTDA. impetrou MANDADO DE SEGURANÇA PREVENTIVO contra ato coator iminente de ser praticado pelo Superintendente de Tributação da Secretaria de Fazenda do Estado do Rio de Janeiro e pelo Subsecretário Adjunto de Fiscalização da Secretaria de Fazenda do Estado do Rio de Janeiro, visando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suspensão da exigibilidade do ICMS incidente sobre as embarcações importadas descritas na exordial, sob o argumento de que deve ser afastada a aplicação do Decreto Estadual nº 41.142/08, por não ser aplicável, sustentando que a importação está sob o regime de admissão temporária, REPETRO. Alega, ainda, a ausência de nova entrada física das embarcações, razão pela qual, em caso de nova cobrança do tributo, haveria dupla cobrança de ICMS. A inicial de fls. 02/27 veio instruída com os documentos de fls. 28/388. A liminar foi deferida conforme fls. 391/392. Informações prestadas pelas autoridades coatoras às fls. 409/429 e 430/437, suscitando preliminar de ilegitimidade passiva do primeiro impetrado. No mérito, defendeu a incidência do ICMS importação na operação de afretamento de embarcação. Foi interposto agravo de instrumento pelo Estado, conforme petição de fls. 440/459. O Estado manifestou-se às fls. 461/477, arguindo a preliminar de inépcia da inicial. No mérito, alegou a legalidade da cobrança, eis que o fato gerador não estaria vinculado à transferência de titularidade do bem. Aduziu a incidência do ICMS nas operações sobre o regime do REPETRO, bem com a existência de nova importação. Destacou diversos julgados sobre o tema. Petição da impetrante às fls. 479/482 efetuando o depósito do crédito tributário em análise. O Ministério Público apresentou parecer de fls. 485/493, opinando pela denegação da segurança. É o relatório. Decido. Cuida a hipótese de mandado de segurança preventivo visando afastar a exigência de ICMS sobre mercadoria importada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sob regime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de admissão temporária. A preliminar de ilegitimidade passiva invocada não merece prosperar. Ora, no caso em concreto, entendo que a parte passiva é legítima. Pode até surgir alguma dúvida com relação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autoridade coatora, porém, tratando-se de writ na área fiscal, é difícil a correta indicação, logo, julgar extinto o processo me parece um tanto quanto injusto. Ademais, não há que se falar em inépcia da inicial, eis que o pedido constou expressamente da inicial, conforme fls. 24. De acordo com o processo em epígrafe, data vênia aos esclarecimentos do Estado, razão assiste ao impetrante. O próprio Conselho de Contribuintes de nosso Estado já se manifestou em janeiro de 2012, o seguinte: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´No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caso em exame a Impugnação realizou-se sob o amparo de Regime Especial (Contrato de Afretamento), que não transfere a sua propriedade à Recorrente. É pacifico na doutrina e na jurisprudência que a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expressão ´operações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relativas à circulação de mercadorias´ constante do artigo 155, inciso II, da CF/88, deve ser interpretada no sentido de que a incidência do ICMS pressupõe a existência de negocio jurídico que tenha por objeto a transmissão da propriedade da mercadoria. Importante registrar que, o regime de admissão temporária de bens é um regime aduaneiro especial, regido pelo Regulamento Aduaneiro, onde, bens importados ficam isentos de recolher o imposto de importação e imposto sobre produtos industrializados durante o uso e a permanência no Brasil, sendo ao final reexportado ou nacionalizado. Considerando o caso em concreto, percebemos através de toda prova documental que é justo e correto acolher o pedido exordial. Invoco o brilhante acórdão: DIREITO TRIBUTÁRIO. Apelo de sentença que rejeita embargos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execução fiscal fundados na impossibilidade de cobrança do valor integral do ICMS - Imposto sobre Circulação de Mercadorias e Serviços incidente sobre mercadoria importada através de Regime Especial Aduaneiro de Admissão Temporária. 1. É entendimento dominante o de que mesmo com a promulgação da Emenda Constitucional 33/01 o ICMS não incide na importação de bens em regime de admissão temporária, por não haver transferência de domínio e, em consequência, circulação econômica (GRIFO). 2. O Convênio ICMS/CONFAZ 58/99 não tem natureza autorizativa, e sim impositiva. 3. Para que a revogação de isenção conferida em convênio seja legítima, deve ser observado o disposto no § 2.º do art. 2.º da Lei Complementar 24/75: aprovação por no mínimo 4/5 dos Estados representados presentes à reunião para a celebração de um novo convênio. 4. Não obedecida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regra, não pode o ente federativo impor, através de decreto, o recolhimento integral do ICMS nas operações em que o Convênio estabelece recolhimento proporcional ao realizado em relação aos tributos federais. 5. Provimento do apelo. DES. FERNANDO FOCH LEMOS - Julgamento: 24/11/2010 - TERCEIRA CAMARA CIVEL - TJRJ. Insta salientar que, o Convênio 130/97 e o Decreto Estadual nº 41.142/08 estabelecem isenção do ICMS para hipóteses de importação de partes e peças utilizadas para manutenção e reparo das embarcações de apoio offshore. Nesse diapasão, existindo prova nos autos da natureza da ausência de circulação de mercadorias com fins comerciais, devemos acolher a manifestação ministerial e do impetrante. Não é outro o entendimento da jurisprudência do E. TJ/RJ, conforme se depreende do voto do Desembargador Relator Mario Robert Mannheimer, acolhido por unanimidade pela 16ª Câmara Cível, nos autos da Apelação Cível nº 14931/04: ´(...) Ora, tratando-se de bem importado sob o regime aduaneiro especial de admissão temporária, na forma do Decreto-Lei 37/66, art. 75, há a suspensão dos tributos que incidem sobre a importação de bens que devam permanecer no país durante prazo fixado. A finalidade do regime é permitir a entrada no país de bens que serão reexportados no estado original, derivando sua importância do fato de que não será onerada a importação pelos tributos que normalmente incidiram sobre a operação. A perfeita indicação do bem e a sua individualização perante a repartição aduaneira são necessárias ao controle da importação, a fim de assegurar o seu retorno ao estrangeiro. A garantia do pagamento dos tributos suspensos é realizada através de fiança ou mediante a lavratura de termo de responsabilidade, por empresa sediada no País, de comprovada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idoneidade.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´ Isto posto, JULGO PROCEDENTE O PEDIDO narrado às tintas da inicial e CONCEDO A SEGURANÇA PLEITEADA pelos fundamentos acima expostos, confirmando-se a decisão initio litis. Condeno o Estado a ressarcir as despesas processuais despendidas pela impetrante. Sem incidência de honorários advocatícios, nos termos das Súmulas 105 do STJ, 512 do STF e artigo 25 da nova Lei no Mandado de Segurança (Lei nº 12.016/2009). Oficie-se às autoridades coatoras informando sobre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 presente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. Subam os autos ao Egrégio TJ face o duplo grau obrigatório de jurisdição. Após o trânsito, expeça-se mandado de pagamento em favor da impetrante, referente </w:t>
      </w:r>
      <w:proofErr w:type="gramStart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>a</w:t>
      </w:r>
      <w:proofErr w:type="gramEnd"/>
      <w:r w:rsidRPr="00275A92">
        <w:rPr>
          <w:rFonts w:ascii="Arial" w:eastAsia="Times New Roman" w:hAnsi="Arial" w:cs="Arial"/>
          <w:color w:val="344852"/>
          <w:sz w:val="17"/>
          <w:szCs w:val="17"/>
          <w:lang w:eastAsia="pt-BR"/>
        </w:rPr>
        <w:t xml:space="preserve"> quantia depositada no presente feito. P.R.I. </w:t>
      </w:r>
    </w:p>
    <w:bookmarkEnd w:id="0"/>
    <w:p w:rsidR="00275A92" w:rsidRPr="00275A92" w:rsidRDefault="00275A92" w:rsidP="00275A92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344852"/>
          <w:sz w:val="17"/>
          <w:szCs w:val="17"/>
          <w:lang w:eastAsia="pt-BR"/>
        </w:rPr>
      </w:pPr>
      <w:r>
        <w:rPr>
          <w:rFonts w:ascii="Arial" w:eastAsia="Times New Roman" w:hAnsi="Arial" w:cs="Arial"/>
          <w:color w:val="344852"/>
          <w:sz w:val="17"/>
          <w:szCs w:val="17"/>
          <w:lang w:eastAsia="pt-BR"/>
        </w:rPr>
        <w:t>Obs: Sentença disponibilizada pelo Sistema DCP e captada da intranet pelo Serviço de Captação e Estruturação do Conhecimento (DGCOM- SEESC) em 27.08.2014 e divulgada no Banco do Conhecimento.</w:t>
      </w:r>
    </w:p>
    <w:p w:rsidR="00596E8A" w:rsidRPr="00F029BE" w:rsidRDefault="00596E8A" w:rsidP="00F029BE"/>
    <w:sectPr w:rsidR="00596E8A" w:rsidRPr="00F029BE" w:rsidSect="008C56E4">
      <w:pgSz w:w="11906" w:h="16838"/>
      <w:pgMar w:top="85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B"/>
    <w:rsid w:val="0004229D"/>
    <w:rsid w:val="00046903"/>
    <w:rsid w:val="00174D32"/>
    <w:rsid w:val="00191E1C"/>
    <w:rsid w:val="002115D2"/>
    <w:rsid w:val="00275A92"/>
    <w:rsid w:val="002E73FE"/>
    <w:rsid w:val="00307776"/>
    <w:rsid w:val="00357876"/>
    <w:rsid w:val="00433634"/>
    <w:rsid w:val="004C61B9"/>
    <w:rsid w:val="004E232F"/>
    <w:rsid w:val="005529CD"/>
    <w:rsid w:val="0059343F"/>
    <w:rsid w:val="00596E8A"/>
    <w:rsid w:val="005D18CF"/>
    <w:rsid w:val="005D23AA"/>
    <w:rsid w:val="00651BAB"/>
    <w:rsid w:val="0069392F"/>
    <w:rsid w:val="0069455B"/>
    <w:rsid w:val="006B215D"/>
    <w:rsid w:val="00817213"/>
    <w:rsid w:val="00834FB8"/>
    <w:rsid w:val="008870E4"/>
    <w:rsid w:val="008B1509"/>
    <w:rsid w:val="008C56E4"/>
    <w:rsid w:val="00A60C36"/>
    <w:rsid w:val="00A76244"/>
    <w:rsid w:val="00AD19E6"/>
    <w:rsid w:val="00B116EA"/>
    <w:rsid w:val="00B44182"/>
    <w:rsid w:val="00C1182D"/>
    <w:rsid w:val="00CC1074"/>
    <w:rsid w:val="00CE2BB2"/>
    <w:rsid w:val="00D4009C"/>
    <w:rsid w:val="00EC2571"/>
    <w:rsid w:val="00F029BE"/>
    <w:rsid w:val="00F53071"/>
    <w:rsid w:val="00FA33D5"/>
    <w:rsid w:val="00F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77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D1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89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42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266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90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27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2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69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5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618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7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745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80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2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094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8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162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0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7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8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289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4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336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6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93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23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17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909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6273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3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711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0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887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51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4.tjrj.jus.br/consultaProcessoWebV2/consultaMov.do?v=2&amp;numProcesso=2013.001.370886-5&amp;acessoIP=intranet&amp;tipoUsuari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Lucia Rios Gonçalves</dc:creator>
  <cp:lastModifiedBy>Cristina Lucia Rios Gonçalves</cp:lastModifiedBy>
  <cp:revision>2</cp:revision>
  <dcterms:created xsi:type="dcterms:W3CDTF">2014-08-27T18:08:00Z</dcterms:created>
  <dcterms:modified xsi:type="dcterms:W3CDTF">2014-08-27T18:08:00Z</dcterms:modified>
</cp:coreProperties>
</file>