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FA8" w:rsidRDefault="00C65FA8" w:rsidP="00C65FA8">
      <w:pPr>
        <w:spacing w:after="0" w:line="240" w:lineRule="auto"/>
        <w:jc w:val="both"/>
        <w:rPr>
          <w:rFonts w:ascii="Arial" w:eastAsia="Times New Roman" w:hAnsi="Arial" w:cs="Arial"/>
          <w:b/>
          <w:color w:val="344852"/>
          <w:sz w:val="17"/>
          <w:szCs w:val="17"/>
          <w:lang w:eastAsia="pt-BR"/>
        </w:rPr>
      </w:pPr>
      <w:r>
        <w:rPr>
          <w:rFonts w:ascii="Arial" w:eastAsia="Times New Roman" w:hAnsi="Arial" w:cs="Arial"/>
          <w:b/>
          <w:color w:val="344852"/>
          <w:sz w:val="17"/>
          <w:szCs w:val="17"/>
          <w:lang w:eastAsia="pt-BR"/>
        </w:rPr>
        <w:t>Comarca de Nilópolis – 1ª Vara Criminal</w:t>
      </w:r>
    </w:p>
    <w:p w:rsidR="00C65FA8" w:rsidRDefault="00C65FA8" w:rsidP="00C65FA8">
      <w:pPr>
        <w:spacing w:after="0" w:line="240" w:lineRule="auto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r>
        <w:rPr>
          <w:rFonts w:ascii="Arial" w:eastAsia="Times New Roman" w:hAnsi="Arial" w:cs="Arial"/>
          <w:b/>
          <w:color w:val="344852"/>
          <w:sz w:val="17"/>
          <w:szCs w:val="17"/>
          <w:lang w:eastAsia="pt-BR"/>
        </w:rPr>
        <w:t xml:space="preserve">Processo nº: </w:t>
      </w:r>
      <w:hyperlink r:id="rId5" w:history="1">
        <w:r w:rsidRPr="00C65FA8">
          <w:rPr>
            <w:rStyle w:val="Hyperlink"/>
            <w:rFonts w:ascii="Arial" w:eastAsia="Times New Roman" w:hAnsi="Arial" w:cs="Arial"/>
            <w:sz w:val="17"/>
            <w:szCs w:val="17"/>
            <w:lang w:eastAsia="pt-BR"/>
          </w:rPr>
          <w:t>0000172-82.2007.8.19.0036</w:t>
        </w:r>
      </w:hyperlink>
    </w:p>
    <w:p w:rsidR="00C65FA8" w:rsidRPr="00C65FA8" w:rsidRDefault="00C65FA8" w:rsidP="00C65FA8">
      <w:pPr>
        <w:spacing w:after="0" w:line="240" w:lineRule="auto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r>
        <w:rPr>
          <w:rFonts w:ascii="Arial" w:eastAsia="Times New Roman" w:hAnsi="Arial" w:cs="Arial"/>
          <w:b/>
          <w:color w:val="344852"/>
          <w:sz w:val="17"/>
          <w:szCs w:val="17"/>
          <w:lang w:eastAsia="pt-BR"/>
        </w:rPr>
        <w:t xml:space="preserve">Juiz: </w:t>
      </w:r>
      <w:r>
        <w:rPr>
          <w:rFonts w:ascii="Arial" w:eastAsia="Times New Roman" w:hAnsi="Arial" w:cs="Arial"/>
          <w:color w:val="344852"/>
          <w:sz w:val="17"/>
          <w:szCs w:val="17"/>
          <w:lang w:eastAsia="pt-BR"/>
        </w:rPr>
        <w:t>Katylene Collyer Pires de Figueiredo</w:t>
      </w:r>
    </w:p>
    <w:p w:rsidR="00C65FA8" w:rsidRDefault="00C65FA8" w:rsidP="00C65FA8">
      <w:pPr>
        <w:spacing w:after="0" w:line="240" w:lineRule="auto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</w:p>
    <w:p w:rsidR="00C65FA8" w:rsidRPr="00C65FA8" w:rsidRDefault="00C65FA8" w:rsidP="00C65FA8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r w:rsidRPr="00C65FA8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Sentença </w:t>
      </w:r>
    </w:p>
    <w:p w:rsidR="00C65FA8" w:rsidRDefault="00C65FA8" w:rsidP="00C65FA8">
      <w:pPr>
        <w:shd w:val="clear" w:color="auto" w:fill="D9D9D9" w:themeFill="background1" w:themeFillShade="D9"/>
        <w:tabs>
          <w:tab w:val="left" w:pos="7240"/>
        </w:tabs>
        <w:spacing w:before="100" w:beforeAutospacing="1" w:after="150" w:line="240" w:lineRule="auto"/>
        <w:ind w:left="9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r w:rsidRPr="00C65FA8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Trata-se de Ação Penal Pública deflagrada pelo Ministério Público contra CARLOS HENRIQUE GOMES, qualificado nos autos, incurso nas penas dos artigos 303, parágrafo único, na forma do artigo 302, incisos I, II e III, e artigo 305, todos da Lei 9.503/97. ´No dia 01 de abril de 2006, por volta das 13h30min, na </w:t>
      </w:r>
      <w:proofErr w:type="gramStart"/>
      <w:r w:rsidRPr="00C65FA8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rua</w:t>
      </w:r>
      <w:proofErr w:type="gramEnd"/>
      <w:r w:rsidRPr="00C65FA8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Maria Braga, 975, Centro, Nilópolis/RJ, o denunciado, ao conduzir o veículo automotor Ford F75, ostentando a placa QH-7124-RJ, sem possuir Permissão para Dirigir ou Carteira de Habilitação, deixou de observar o dever de cuidado exigível, empreendendo velocidade acima da permitida para o local, e ingressando na calçada - área destinada a pedestres - provocando, com sua conduta culposa, acidente de trânsito que vitimou Iara Faustino Rodrigues, causando-lhe lesões corporais descritas no AECD e BAM acostados a fls. 35 e 55/56. Nas mesmas circunstâncias de tempo e local, também foram atingidas as vítimas Sergio Gonçalves de Oliveira e Selma Gonçalves de Oliveira Vitória, as quais, entretanto, não ofereceram representação contra o denunciado. Logo após o acidente, o denunciado, para fugir à responsabilidade que lhe seria atribuída, afastou-se do local sem prestar socorro às vítimas, quando poderia fazê-lo. Desta forma, o denunciado está incurso nas penas dos artigos 303, parágrafo único, na forma do artigo 302, incisos I, II e III, e artigo 305, todos da Lei 9.503/</w:t>
      </w:r>
      <w:proofErr w:type="gramStart"/>
      <w:r w:rsidRPr="00C65FA8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97.</w:t>
      </w:r>
      <w:proofErr w:type="gramEnd"/>
      <w:r w:rsidRPr="00C65FA8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´ Recebimento da denúncia. Instruindo a Denúncia, foi juntado o Inquérito policial a fls.02/58, do qual constam, entre outras, as seguintes peças: Registro de Ocorrência (fls. 03/05, 43/45), Auto de Exame de Corpo de Delito (fls.15, 17 e 35). Realizada audiência preliminar não tendo sido obtida composição civil. O Ministério Público não propôs transação penal (fls.66), tão pouco suspensão condicional do processo, tendo em vista que a pena mínima ultrapassa um ano, vez que há concurso material de crimes (fls.67). Interrogatório a fls.73/74, ocasião em que o acusado afirmou serem verdadeiros os fatos narrados na denúncia. Folha de antecedentes criminais (fls.80/82). Prova de acusação a fls. 89/95 e 99/102, ocasião em que foram ouvidas a vítima e as testemunhas Carlos Alberto Jardim Bonfanti, Selma Golçalves de Oliveira e Sergio Gonçalves de Oliveira. A defesa não tem prova oral a ser produzida (fls. </w:t>
      </w:r>
      <w:proofErr w:type="gramStart"/>
      <w:r w:rsidRPr="00C65FA8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105v</w:t>
      </w:r>
      <w:proofErr w:type="gramEnd"/>
      <w:r w:rsidRPr="00C65FA8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). Alegações finais do Ministério Público (fls.107/111), requerendo a procedência parcial da pretensão punitiva, condenando-se o réu na sanção do artigo 303, § único, na forma do artigo 302, incisos I, II e III, ambos da Lei 9.503/97. Alegações finais da defesa pugnando pela improcedência da condenação (fls.113/117). É o relatório. Decido. Merece prosperar em parte a pretensão punitiva estatal. Ao que se depreende do acurado exame dos autos, a autoria do referido ilícito penal resultou seguramente demonstrada através do depoimento da vítima. Ficou bem claro e definido que o acusado estava na direção do veículo que atropelou a vítima Iara Faustino. Em seu interrogatório o acusado admitiu não ter habilitação, apesar de dirigir bem. Não nega o fato de ter conduzido o veículo sem habilitação e de ter atropelado a vítima em cima da calçada. Cabe salientar que, mesmo que o réu portasse habilitação para conduzir, o veículo em questão é de grande porte, fazendo-se necessário documento distinto. A vítima ressalta que estava na calçada e o caminhão vinha em velocidade incompatível para o local. Sendo certo que merece reprovação o fato de o acusado não ter prestado socorro às vítimas, o que fica claro pelo depoimento da vítima, das testemunhas e do próprio acusado. Através do depoimento da testemunha Carlos Alberto, chefe do acusado, constata-se que, enquanto foi buscar socorro, visto que seu caminhão estava enguiçado, Carlos Henrique conseguiu dar a partida no veículo, e tomou a direção do carro. Certo é que o veículo atingiu três pessoas, duas das quais não quiseram oferecer representação. A materialidade do crime restou comprovada na auto de exame de corpo de delito de fls. 35 e BAM de fls.55/56. Verifica-se que a culpabilidade do réu é intensa, porquanto, consoante depoimento da vítima e das testemunhas, o ato criminoso ocorreu </w:t>
      </w:r>
      <w:proofErr w:type="gramStart"/>
      <w:r w:rsidRPr="00C65FA8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sob circunstâncias</w:t>
      </w:r>
      <w:proofErr w:type="gramEnd"/>
      <w:r w:rsidRPr="00C65FA8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que ensejam censurabilidade maior, eis que o réu não </w:t>
      </w:r>
      <w:bookmarkStart w:id="0" w:name="_GoBack"/>
      <w:r w:rsidRPr="00C65FA8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possuía permissão para dirigir ou carteira de habilitação, atropelou a vítima em cima da calçada e deixou de prestar </w:t>
      </w:r>
      <w:bookmarkEnd w:id="0"/>
      <w:r w:rsidRPr="00C65FA8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socorro. A prova da autoria, assim, é firme e indiscutível, suficiente para escorar um juízo de reprovação. Deste modo, pode-se assinalar que restou positivada a conduta descrita no tipo delituoso. Culpável, por derradeiro, é o acusado, eis que imputável e estava ciente do seu ilícito comportamento, podendo dele ser exigida conduta de acordo com a norma proibitiva contida no tipo por ele praticada, ausente qualquer causa de exclusão de antijuridicidade ou culpabilidade. Por derradeiro, não é possível condenar o acusado pelo tipo previsto no artigo 305, vez que tal fato acarretaria bis in idem. Isso ocorre porque o fato de o acusado não ter prestado socorro, será considerado como causa de aumento de pena na forma do artigo 303, parágrafo único c/c artigo 302, parágrafo único, III do CTB. </w:t>
      </w:r>
      <w:proofErr w:type="gramStart"/>
      <w:r w:rsidRPr="00C65FA8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ISTO POSTO</w:t>
      </w:r>
      <w:proofErr w:type="gramEnd"/>
      <w:r w:rsidRPr="00C65FA8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, JULGO PROCEDENTE a pretensão punitiva e CONDENO CARLOS HENRIQUE GOMES, qualificado nos autos, na forma das penas dos artigos 303, parágrafo único, na forma do artigo 302, incisos I, II e III, todos da Lei 9.503/97. PASSO A CALCULAR A PENA. Primeira fase: Considerando que a culpabilidade do agente é exacerbada, pois lesionou três pessoas e não prestou socorro, e ainda pelo fato de estar dirigindo sem a devida habilitação, fixo a pena base, com fulcro no artigo 59 do Código Penal, em 01 (ANO) RECLUSAO E PROIBIÇÃO DE OBTER A PERMISSÃO OU A HABILITAÇÃO PARA DIRIGIR VEÍCULO AUTOMOTOR PELO PRAZO DE 02 (DOIS) ANOS. Segunda fase: Ausentes circunstâncias atenuantes ou agravantes. Terceira fase: Considerando que a conduta do acusado está inserta no artigo 302, parágrafo único, incisos I, II e III, aumento a pena da metade com base no artigo 303, parágrafo único. Por tais razões, fixo a pena em (UM) ANO E 06 (SEIS) MESES DE RECLUSÃO NA FORMA DO ARTIGO 303, parágrafo único do CTB E PROIBIÇÃO DE OBTER A PERMISSÃO OU A HABILITAÇÃO PARA DIRIGIR VEÍCULO AUTOMOTOR PELO PRAZO DE 03 (TRÊS) ANOS. EX POSITIS, CONDENO CARLOS HENRIQUE GOMES, qualificado nos autos, a como incurso nas penas dos artigos 303, parágrafo único, na forma do artigo 302, incisos I, II e III, todos da Lei 9.503/97 O regime inicial de cumprimento da pena prisional será o ABERTO, com base no art. 33, §§ 2º e 3º, do Código Penal. Substituo a pena de reclusão imposta por uma pena restritiva de direitos, qual seja prestação de serviço à comunidade, nos termos dos artigos. 43, incisos IV e </w:t>
      </w:r>
      <w:proofErr w:type="gramStart"/>
      <w:r w:rsidRPr="00C65FA8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VI,</w:t>
      </w:r>
      <w:proofErr w:type="gramEnd"/>
      <w:r w:rsidRPr="00C65FA8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c/c 44, §2º do Código Penal. Considerando que o réu está solto, mantendo-se inalteradas as razões que não justificam a cautela, socorre ao mesmo o direito de recorrer em liberdade. Condeno o réu nas custas processuais, aplicando-se o artigo 12 da Lei 1.060/50 no que couber. Após o trânsito em julgado, expeça-se Carta de Sentença, lance-se o nome do réu no rol dos culpados. </w:t>
      </w:r>
    </w:p>
    <w:p w:rsidR="00C65FA8" w:rsidRPr="00C65FA8" w:rsidRDefault="00C65FA8" w:rsidP="00C65FA8">
      <w:pPr>
        <w:tabs>
          <w:tab w:val="left" w:pos="7240"/>
        </w:tabs>
        <w:spacing w:before="100" w:beforeAutospacing="1" w:after="150" w:line="240" w:lineRule="auto"/>
        <w:ind w:left="9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r>
        <w:rPr>
          <w:rFonts w:ascii="Arial" w:eastAsia="Times New Roman" w:hAnsi="Arial" w:cs="Arial"/>
          <w:color w:val="344852"/>
          <w:sz w:val="17"/>
          <w:szCs w:val="17"/>
          <w:lang w:eastAsia="pt-BR"/>
        </w:rPr>
        <w:t>Sentença disponibilizada pelo Sistema DCP e captada da intranet pelo Serviço de Captação e Estruturação do Conhecimento (DGCOM), em data de 14.01.2015, pelo Banco do Conhecimento.</w:t>
      </w:r>
    </w:p>
    <w:p w:rsidR="00FB2F93" w:rsidRPr="00C65FA8" w:rsidRDefault="00FB2F93" w:rsidP="00C65FA8"/>
    <w:sectPr w:rsidR="00FB2F93" w:rsidRPr="00C65FA8" w:rsidSect="008C56E4">
      <w:pgSz w:w="11906" w:h="16838"/>
      <w:pgMar w:top="851" w:right="1418" w:bottom="1418" w:left="1418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BAB"/>
    <w:rsid w:val="0004229D"/>
    <w:rsid w:val="00046903"/>
    <w:rsid w:val="000D294C"/>
    <w:rsid w:val="00174D32"/>
    <w:rsid w:val="00191E1C"/>
    <w:rsid w:val="001967D7"/>
    <w:rsid w:val="002115D2"/>
    <w:rsid w:val="002D735F"/>
    <w:rsid w:val="002E73FE"/>
    <w:rsid w:val="00307776"/>
    <w:rsid w:val="00357876"/>
    <w:rsid w:val="0043238E"/>
    <w:rsid w:val="00433634"/>
    <w:rsid w:val="004C61B9"/>
    <w:rsid w:val="004E232F"/>
    <w:rsid w:val="005529CD"/>
    <w:rsid w:val="0059343F"/>
    <w:rsid w:val="00596E8A"/>
    <w:rsid w:val="005D18CF"/>
    <w:rsid w:val="005D23AA"/>
    <w:rsid w:val="00651BAB"/>
    <w:rsid w:val="0065661A"/>
    <w:rsid w:val="0069392F"/>
    <w:rsid w:val="0069455B"/>
    <w:rsid w:val="006B215D"/>
    <w:rsid w:val="00817213"/>
    <w:rsid w:val="00834FB8"/>
    <w:rsid w:val="008870E4"/>
    <w:rsid w:val="008B1509"/>
    <w:rsid w:val="008C56E4"/>
    <w:rsid w:val="00A60C36"/>
    <w:rsid w:val="00A76244"/>
    <w:rsid w:val="00A805B0"/>
    <w:rsid w:val="00AB4F51"/>
    <w:rsid w:val="00AD19E6"/>
    <w:rsid w:val="00B116EA"/>
    <w:rsid w:val="00B44182"/>
    <w:rsid w:val="00BA2031"/>
    <w:rsid w:val="00BE3D3A"/>
    <w:rsid w:val="00C1182D"/>
    <w:rsid w:val="00C41D81"/>
    <w:rsid w:val="00C65FA8"/>
    <w:rsid w:val="00C77A92"/>
    <w:rsid w:val="00CC1074"/>
    <w:rsid w:val="00CE2BB2"/>
    <w:rsid w:val="00D4009C"/>
    <w:rsid w:val="00DF7C43"/>
    <w:rsid w:val="00E16CDE"/>
    <w:rsid w:val="00E1716C"/>
    <w:rsid w:val="00E9393A"/>
    <w:rsid w:val="00E97CCD"/>
    <w:rsid w:val="00EC2571"/>
    <w:rsid w:val="00F029BE"/>
    <w:rsid w:val="00F25A82"/>
    <w:rsid w:val="00F53071"/>
    <w:rsid w:val="00FA33D5"/>
    <w:rsid w:val="00FB2F93"/>
    <w:rsid w:val="00FD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0777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D11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0777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D11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281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2147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8284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2390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089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2425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339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2490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320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2664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5090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3276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25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369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65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4555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8994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586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558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6182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137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745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180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0040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527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0647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793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0932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4622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0940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158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1625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660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2760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685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2891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04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336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565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4931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323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5404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247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6176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09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6814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88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711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003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724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7022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748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184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8871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451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20237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466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4.tjrj.jus.br/consultaProcessoWebV2/consultaMov.do?v=2&amp;numProcesso=2007.036.000168-6&amp;acessoIP=intranet&amp;tipoUsuario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1180</Words>
  <Characters>6377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TJERJ</Company>
  <LinksUpToDate>false</LinksUpToDate>
  <CharactersWithSpaces>7542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Lucia Rios Gonçalves</dc:creator>
  <cp:lastModifiedBy>Cristina Lucia Rios Gonçalves</cp:lastModifiedBy>
  <cp:revision>2</cp:revision>
  <dcterms:created xsi:type="dcterms:W3CDTF">2015-01-14T18:14:00Z</dcterms:created>
  <dcterms:modified xsi:type="dcterms:W3CDTF">2015-01-14T18:14:00Z</dcterms:modified>
</cp:coreProperties>
</file>