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AEB" w:rsidRDefault="00FD4AEB" w:rsidP="00FD4AEB">
      <w:pPr>
        <w:spacing w:after="0" w:line="240" w:lineRule="auto"/>
        <w:jc w:val="both"/>
        <w:rPr>
          <w:rFonts w:ascii="Arial" w:eastAsia="Times New Roman" w:hAnsi="Arial" w:cs="Arial"/>
          <w:b/>
          <w:color w:val="344852"/>
          <w:sz w:val="17"/>
          <w:szCs w:val="17"/>
          <w:lang w:eastAsia="pt-BR"/>
        </w:rPr>
      </w:pPr>
      <w:r>
        <w:rPr>
          <w:rFonts w:ascii="Arial" w:eastAsia="Times New Roman" w:hAnsi="Arial" w:cs="Arial"/>
          <w:b/>
          <w:color w:val="344852"/>
          <w:sz w:val="17"/>
          <w:szCs w:val="17"/>
          <w:lang w:eastAsia="pt-BR"/>
        </w:rPr>
        <w:t>Comarca de São Sebastião do Alto – Vara Única</w:t>
      </w:r>
    </w:p>
    <w:p w:rsidR="00FD4AEB" w:rsidRPr="00FD4AEB" w:rsidRDefault="00FD4AEB" w:rsidP="00FD4AEB">
      <w:pPr>
        <w:spacing w:after="0" w:line="240" w:lineRule="auto"/>
        <w:jc w:val="both"/>
        <w:rPr>
          <w:rFonts w:ascii="Arial" w:eastAsia="Times New Roman" w:hAnsi="Arial" w:cs="Arial"/>
          <w:color w:val="344852"/>
          <w:sz w:val="17"/>
          <w:szCs w:val="17"/>
          <w:lang w:eastAsia="pt-BR"/>
        </w:rPr>
      </w:pPr>
      <w:r>
        <w:rPr>
          <w:rFonts w:ascii="Arial" w:eastAsia="Times New Roman" w:hAnsi="Arial" w:cs="Arial"/>
          <w:b/>
          <w:color w:val="344852"/>
          <w:sz w:val="17"/>
          <w:szCs w:val="17"/>
          <w:lang w:eastAsia="pt-BR"/>
        </w:rPr>
        <w:t xml:space="preserve">Processo nº: </w:t>
      </w:r>
      <w:hyperlink r:id="rId5" w:history="1">
        <w:r w:rsidRPr="00FD4AEB">
          <w:rPr>
            <w:rStyle w:val="Hyperlink"/>
            <w:rFonts w:ascii="Arial" w:eastAsia="Times New Roman" w:hAnsi="Arial" w:cs="Arial"/>
            <w:sz w:val="17"/>
            <w:szCs w:val="17"/>
            <w:lang w:eastAsia="pt-BR"/>
          </w:rPr>
          <w:t>0000672-49.2011.8.19.0056</w:t>
        </w:r>
      </w:hyperlink>
    </w:p>
    <w:p w:rsidR="00FD4AEB" w:rsidRPr="00FD4AEB" w:rsidRDefault="00FD4AEB" w:rsidP="00FD4AEB">
      <w:pPr>
        <w:spacing w:after="0" w:line="240" w:lineRule="auto"/>
        <w:jc w:val="both"/>
        <w:rPr>
          <w:rFonts w:ascii="Arial" w:eastAsia="Times New Roman" w:hAnsi="Arial" w:cs="Arial"/>
          <w:color w:val="344852"/>
          <w:sz w:val="17"/>
          <w:szCs w:val="17"/>
          <w:lang w:eastAsia="pt-BR"/>
        </w:rPr>
      </w:pPr>
      <w:r>
        <w:rPr>
          <w:rFonts w:ascii="Arial" w:eastAsia="Times New Roman" w:hAnsi="Arial" w:cs="Arial"/>
          <w:b/>
          <w:color w:val="344852"/>
          <w:sz w:val="17"/>
          <w:szCs w:val="17"/>
          <w:lang w:eastAsia="pt-BR"/>
        </w:rPr>
        <w:t>Juiz:</w:t>
      </w:r>
      <w:r w:rsidRPr="00FD4AEB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</w:t>
      </w:r>
      <w:r>
        <w:rPr>
          <w:rFonts w:ascii="Arial" w:eastAsia="Times New Roman" w:hAnsi="Arial" w:cs="Arial"/>
          <w:color w:val="344852"/>
          <w:sz w:val="17"/>
          <w:szCs w:val="17"/>
          <w:lang w:eastAsia="pt-BR"/>
        </w:rPr>
        <w:t>Beatriz Torres de Oliveira</w:t>
      </w:r>
      <w:proofErr w:type="gramStart"/>
      <w:r>
        <w:rPr>
          <w:rFonts w:ascii="Arial" w:eastAsia="Times New Roman" w:hAnsi="Arial" w:cs="Arial"/>
          <w:b/>
          <w:color w:val="344852"/>
          <w:sz w:val="17"/>
          <w:szCs w:val="17"/>
          <w:lang w:eastAsia="pt-BR"/>
        </w:rPr>
        <w:t xml:space="preserve"> </w:t>
      </w:r>
      <w:r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</w:t>
      </w:r>
    </w:p>
    <w:p w:rsidR="00FD4AEB" w:rsidRPr="00FD4AEB" w:rsidRDefault="00FD4AEB" w:rsidP="00FD4AEB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344852"/>
          <w:sz w:val="17"/>
          <w:szCs w:val="17"/>
          <w:lang w:eastAsia="pt-BR"/>
        </w:rPr>
      </w:pPr>
      <w:proofErr w:type="gramEnd"/>
      <w:r w:rsidRPr="00FD4AEB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Sentença </w:t>
      </w:r>
    </w:p>
    <w:p w:rsidR="00FD4AEB" w:rsidRDefault="00FD4AEB" w:rsidP="00FD4AEB">
      <w:pPr>
        <w:shd w:val="clear" w:color="auto" w:fill="D9D9D9" w:themeFill="background1" w:themeFillShade="D9"/>
        <w:tabs>
          <w:tab w:val="left" w:pos="7240"/>
        </w:tabs>
        <w:spacing w:before="100" w:beforeAutospacing="1" w:after="150" w:line="240" w:lineRule="auto"/>
        <w:ind w:left="9"/>
        <w:jc w:val="both"/>
        <w:rPr>
          <w:rFonts w:ascii="Arial" w:eastAsia="Times New Roman" w:hAnsi="Arial" w:cs="Arial"/>
          <w:color w:val="344852"/>
          <w:sz w:val="17"/>
          <w:szCs w:val="17"/>
          <w:lang w:eastAsia="pt-BR"/>
        </w:rPr>
      </w:pPr>
      <w:r w:rsidRPr="00FD4AEB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O Ministério Público ofereceu denúncia contra HELENA APARECIDA FERREIRA FELIX, devidamente qualificada, </w:t>
      </w:r>
      <w:proofErr w:type="gramStart"/>
      <w:r w:rsidRPr="00FD4AEB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porque</w:t>
      </w:r>
      <w:proofErr w:type="gramEnd"/>
      <w:r w:rsidRPr="00FD4AEB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: ´...No dia 19 de maio de 2011, às 21 horas, no interior do Pronto Atendimento de Valão do Barro, nesta Comarca, a denunciada, consciente e voluntariamente, usou de grave ameaça contra Barbara Alexia Felix Fernandes, vítima, com o fim de favorecer interesse de Nário da Silva Jardim, indiciado pelo crime, que era objeto de processo criminal originado pelo inquérito policial n°. 155-00063/2011. Nário da Silva Jardim é réu em processo criminal, tendo sido denunciado pela prática de crimes de estupro na forma tentada e de lesão corporal contra a vítima Barbara Alexia Felix, filha da denunciada, no dia 31 de março de 2011. Na data e local mencionados inicialmente, no interior da referida unidade de saúde, a denunciada ameaçou Barbara Alexia Felix Fernandes, sua filha, afirmando que praticaria o suicídio, caso sua filha não se retratasse das declarações inicialmente fornecidas. Pretendia a denunciada que sua filha assinasse declaração afirmando que não houve tentativa de estupro, mas apenas o crime de lesão corporal. Sob tais ameaças, a denunciada, na presença de uma advogada, determinou que a filha assinasse declaração nesse sentido. Assim agindo, está a denunciada incursa nas penas do art. 344 do Código </w:t>
      </w:r>
      <w:proofErr w:type="gramStart"/>
      <w:r w:rsidRPr="00FD4AEB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Penal.</w:t>
      </w:r>
      <w:proofErr w:type="gramEnd"/>
      <w:r w:rsidRPr="00FD4AEB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´ A denúncia foi recebida em 25/08/2011, consoante decisão de fl. 44, estribando-se em inquérito instaurado pela 155ª DP, tendo por principais as seguintes peças: Registro de Ocorrência de fls. 02-A/04; Ofício oriundo do Conselho Tutelar, encaminhado ao Ministério Público, com as declarações da testemunha </w:t>
      </w:r>
      <w:proofErr w:type="spellStart"/>
      <w:r w:rsidRPr="00FD4AEB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Drª</w:t>
      </w:r>
      <w:proofErr w:type="spellEnd"/>
      <w:r w:rsidRPr="00FD4AEB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. Lívia da Silva Neves (fls. 06/08). Defesa Prévia de fls. 50/51. FAC da acusada de fls. 64/69. AIJ de fls. 71/77, onde foram ouvidas 02 (duas) testemunhas. Audiência realizada, consoante assentada de fl. 108, com a oitiva de 01 (uma) testemunha, cuja mídia digital está anexada à fl. 109. Interrogatório da acusada às fls. 120/122. Alegações finais do Ministério Público de fls. 126/129, pugnando pela condenação da ré na forma da denúncia. Alegações finais da Defesa de fls. 131/137, requerendo a absolvição da Ré. É O RELATÓRIO. DECIDO. Inicialmente, convém destacar que, conforme se observa dos autos, à acusada foi imputada, na exordial acusatória, a conduta típica positivada no artigo 344, do Código Penal. No crime de coação no curso do processo tutela-se a administração da justiça. Tratando-se de crime formal, a consumação se dá com a ocorrência da violência ou grave ameaça, não sendo necessário que o mal pretendido seja alcançado pelo sujeito ativo, pois tal circunstância consiste no exaurimento da ação delituosa. A materialidade e a autoria são absolutamente certas, sendo </w:t>
      </w:r>
      <w:proofErr w:type="gramStart"/>
      <w:r w:rsidRPr="00FD4AEB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comprovadas pela prova testemunhal produzida</w:t>
      </w:r>
      <w:proofErr w:type="gramEnd"/>
      <w:r w:rsidRPr="00FD4AEB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. Narrou </w:t>
      </w:r>
      <w:proofErr w:type="gramStart"/>
      <w:r w:rsidRPr="00FD4AEB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a</w:t>
      </w:r>
      <w:proofErr w:type="gramEnd"/>
      <w:r w:rsidRPr="00FD4AEB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vítima, em seu depoimento pessoal, que: ´(...) quem pediu para a depoente assinar a declaração foi a Dra. Diana, a qual falou que a depoente poderia ajudar se assinasse a declaração, que após ver sua mãe balançando a cabeça reconsiderou a resposta, afirmando que a declaração foi assinada antes da sua mãe ter sido atendida no Pronto Atendimento.´ (fls. 73/74). ´(...) DIANA disse para a depoente assinar as declarações para AJUDAR NO CASO, não tendo em hora alguma perguntado à depoente, menor de idade se estava sendo coagida ou </w:t>
      </w:r>
      <w:proofErr w:type="gramStart"/>
      <w:r w:rsidRPr="00FD4AEB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pressionada´</w:t>
      </w:r>
      <w:proofErr w:type="gramEnd"/>
      <w:r w:rsidRPr="00FD4AEB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(termo de declarações prestadas perante autoridade policial - fls. 34/35). A testemunha DIANA DA SILVA LIMA narrou que: ´(...) que </w:t>
      </w:r>
      <w:proofErr w:type="gramStart"/>
      <w:r w:rsidRPr="00FD4AEB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a pedido</w:t>
      </w:r>
      <w:proofErr w:type="gramEnd"/>
      <w:r w:rsidRPr="00FD4AEB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da ré digitou uma declaração na qual a filha da ré dizia que Nário Silva Jardim não tentara estuprá-la, que a depoente viu a Bárbara assinar a declaração, que Bárbara não leu a declaração antes de assinar (...) que a adolescente hesitou na hora de assinar a declaração.´ (fls. 75/77). ´(...) que a Dra. Lívia, no local lhe relatou que esteve no local uma pessoa queria que a filha retirasse a representação numa ocorrência de estupro tendo como autor o companheiro dessa pessoa; (...) que informa ainda que a autora solicitou à depoente que digitasse uma petição ao Juízo comunicando que a menor MENTIU nas declarações prestadas na DP anteriormente, pois o estupro teoricamente não aconteceu (...); Que na presença da depoente a autora assinou a petição e MANDOU a adolescente também assinar, que apesar de ter vacilado, assinou, meio que relutante, mas a mãe apanhou a caneta e deu á adolescente mandando-a </w:t>
      </w:r>
      <w:proofErr w:type="gramStart"/>
      <w:r w:rsidRPr="00FD4AEB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assinar.</w:t>
      </w:r>
      <w:proofErr w:type="gramEnd"/>
      <w:r w:rsidRPr="00FD4AEB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´ (termo de declarações prestadas perante autoridade policial - fls. 25/26). A testemunha LÍVIA DA SILVA NEVES, disse que: ´(...) a denunciada queria que a filha assinasse um termo se retratando da tentativa de estupro; que ia se matar se a filha não se retratasse da acusação; que, por conta disso, acionou o Conselho Tutelar; que a filha estava bastante chorosa; que a filha disse que não ia fazer o que a mãe havia lhe solicitado, que aquilo realmente tinha </w:t>
      </w:r>
      <w:proofErr w:type="gramStart"/>
      <w:r w:rsidRPr="00FD4AEB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acontecido´</w:t>
      </w:r>
      <w:proofErr w:type="gramEnd"/>
      <w:r w:rsidRPr="00FD4AEB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. (mídia digital de fl. 109, cuja transcrição encontra-se nas alegações finais do Ministério Público de fls. 126/129). ´(...) que ela queria que a filha dissesse ao Promotor que tais fatos (tentativa de estupro) não são verdadeiros. (...) ela queria que a filha dissesse ao Promotor que é mentira (...</w:t>
      </w:r>
      <w:proofErr w:type="gramStart"/>
      <w:r w:rsidRPr="00FD4AEB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).</w:t>
      </w:r>
      <w:proofErr w:type="gramEnd"/>
      <w:r w:rsidRPr="00FD4AEB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´ (declarações prestadas ao Conselho Tutelar - fls. 07/08). Portanto, consoante exaustivamente restou demonstrado nos autos, a Ré conseguiu seu objetivo, uma vez que a vítima, que vem a ser sua filha menor, após ser coagida, assinou declaração se retratando da afirmação prestada anteriormente de ter sido vítima de crime. Assim, finda a instrução criminal, sob a vigilância dos princípios constitucionais do contraditório, ampla defesa e devido processo legal, restaram plenamente comprovadas na instrução criminal, </w:t>
      </w:r>
      <w:proofErr w:type="gramStart"/>
      <w:r w:rsidRPr="00FD4AEB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a</w:t>
      </w:r>
      <w:proofErr w:type="gramEnd"/>
      <w:r w:rsidRPr="00FD4AEB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materialidade e a autoria, bem como, tratando-se de fato típico, ilícito e culpável, é forçoso reconhecer a prática do delito previsto no art. 344 do Código Penal, sendo certo que as provas produzidas são suficientes para confirmar a prática do delito e para embasar um decreto condenatório contra a ré. Culpável, por derradeiro, é a acusada, eis que imputável e estava ciente do seu agir, porque tem condições plenas de entendimento e </w:t>
      </w:r>
      <w:proofErr w:type="gramStart"/>
      <w:r w:rsidRPr="00FD4AEB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auto-determinação</w:t>
      </w:r>
      <w:proofErr w:type="gramEnd"/>
      <w:r w:rsidRPr="00FD4AEB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, devendo e podendo dela ser exigido comportamento de acordo com a norma proibitiva implicitamente prevista no tipo por ela praticado, inexistindo qualquer causa de exclusão de antijuridicidade ou culpabilidade aplicável ao caso dos autos. Diante do exposto, e de tudo mais </w:t>
      </w:r>
      <w:bookmarkStart w:id="0" w:name="_GoBack"/>
      <w:r w:rsidRPr="00FD4AEB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que dos autos consta, JULGO PROCEDENTE a pretensão punitiva estatal e, de consequência, CONDENO HELENA </w:t>
      </w:r>
      <w:bookmarkEnd w:id="0"/>
      <w:r w:rsidRPr="00FD4AEB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APARECIDA FERREIRA FELIX, como incursa nas penas do artigo 344, do Código Penal. Passo a fixar as penas como se seguem: Atendendo as normas dos artigos 59, 60 e 68 do Código Penal e considerando que HELENA APARECIDA FERREIRA FELIX não possui antecedentes criminais, fixo a pena base no mínimo legal previsto à espécie, ou seja, 01 (</w:t>
      </w:r>
      <w:proofErr w:type="gramStart"/>
      <w:r w:rsidRPr="00FD4AEB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hum</w:t>
      </w:r>
      <w:proofErr w:type="gramEnd"/>
      <w:r w:rsidRPr="00FD4AEB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) ano de reclusão e 10 (dez) dias multa. Na segunda fase de fixação da pena, considerando que a ré praticou o crime contra sua filha, majoro a pena em 03 (três) meses e 03 (três) dias multa, em razão do disposto no artigo 61, II, ´</w:t>
      </w:r>
      <w:proofErr w:type="gramStart"/>
      <w:r w:rsidRPr="00FD4AEB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e´</w:t>
      </w:r>
      <w:proofErr w:type="gramEnd"/>
      <w:r w:rsidRPr="00FD4AEB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, do Código Penal, alcançando a pena de 01 (hum) ano e 03 (três) meses de reclusão e 13 (treze) dias multa, que fixo em definitivo diante da inexistência de causas de aumento ou diminuição de pena a serem apreciadas na 3ª fase, e, ainda, arbitrando o valor do dia-multa em dez reais. Considerando o disposto nos artigos 44, 46 e 55 do Código Penal SUBSTITUO a pena privativa de liberdade ora irrogada, por uma restritiva de direito, consistente em PRESTAÇÃO DE SERVIÇO À COMUNIDADE OU ENTIDADE PÚBLICA pelo prazo de </w:t>
      </w:r>
      <w:proofErr w:type="gramStart"/>
      <w:r w:rsidRPr="00FD4AEB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HUM</w:t>
      </w:r>
      <w:proofErr w:type="gramEnd"/>
      <w:r w:rsidRPr="00FD4AEB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ANO E TRÊS MESES. Fixo o regime </w:t>
      </w:r>
      <w:r w:rsidRPr="00FD4AEB">
        <w:rPr>
          <w:rFonts w:ascii="Arial" w:eastAsia="Times New Roman" w:hAnsi="Arial" w:cs="Arial"/>
          <w:color w:val="344852"/>
          <w:sz w:val="17"/>
          <w:szCs w:val="17"/>
          <w:lang w:eastAsia="pt-BR"/>
        </w:rPr>
        <w:lastRenderedPageBreak/>
        <w:t>ABERTO, caso haja conversão da pena restritiva de direito em privativa de liberdade, em conformidade com o artigo 33, parágrafo 2°, ´</w:t>
      </w:r>
      <w:proofErr w:type="gramStart"/>
      <w:r w:rsidRPr="00FD4AEB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c´</w:t>
      </w:r>
      <w:proofErr w:type="gramEnd"/>
      <w:r w:rsidRPr="00FD4AEB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, do Código Penal. Condeno-a, ainda, nas custas e despesas do processo. Transitada em julgado a sentença, lance-se o nome do réu HELENA APARECIDA FERREIRA FELIX no rol dos culpados, expedindo-se CES à VEP. Façam-se as comunicações e anotações de estilo. P.R.I.</w:t>
      </w:r>
    </w:p>
    <w:p w:rsidR="00FD4AEB" w:rsidRPr="00FD4AEB" w:rsidRDefault="00FD4AEB" w:rsidP="00FD4AEB">
      <w:pPr>
        <w:tabs>
          <w:tab w:val="left" w:pos="7240"/>
        </w:tabs>
        <w:spacing w:before="100" w:beforeAutospacing="1" w:after="150" w:line="240" w:lineRule="auto"/>
        <w:ind w:left="9"/>
        <w:jc w:val="both"/>
        <w:rPr>
          <w:rFonts w:ascii="Arial" w:eastAsia="Times New Roman" w:hAnsi="Arial" w:cs="Arial"/>
          <w:color w:val="344852"/>
          <w:sz w:val="17"/>
          <w:szCs w:val="17"/>
          <w:lang w:eastAsia="pt-BR"/>
        </w:rPr>
      </w:pPr>
      <w:r>
        <w:rPr>
          <w:rFonts w:ascii="Arial" w:eastAsia="Times New Roman" w:hAnsi="Arial" w:cs="Arial"/>
          <w:color w:val="344852"/>
          <w:sz w:val="17"/>
          <w:szCs w:val="17"/>
          <w:lang w:eastAsia="pt-BR"/>
        </w:rPr>
        <w:t>Sentença disponibilizada pelo Sistema DCP e captada da intranet pelo Serviço de Captação e Estruturação do Conhecimento (DGCOM-SEESC), em data de 14.01.2015, e divulgada pelo Banco do Conhecimento.</w:t>
      </w:r>
    </w:p>
    <w:p w:rsidR="00FB2F93" w:rsidRPr="007E3CCC" w:rsidRDefault="00FB2F93" w:rsidP="007E3CCC"/>
    <w:sectPr w:rsidR="00FB2F93" w:rsidRPr="007E3CCC" w:rsidSect="008C56E4">
      <w:pgSz w:w="11906" w:h="16838"/>
      <w:pgMar w:top="851" w:right="1418" w:bottom="1418" w:left="1418" w:header="709" w:footer="709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BAB"/>
    <w:rsid w:val="0004229D"/>
    <w:rsid w:val="00046903"/>
    <w:rsid w:val="000D294C"/>
    <w:rsid w:val="00174D32"/>
    <w:rsid w:val="00191E1C"/>
    <w:rsid w:val="001967D7"/>
    <w:rsid w:val="002115D2"/>
    <w:rsid w:val="002D735F"/>
    <w:rsid w:val="002E73FE"/>
    <w:rsid w:val="00307776"/>
    <w:rsid w:val="00357876"/>
    <w:rsid w:val="0043238E"/>
    <w:rsid w:val="00433634"/>
    <w:rsid w:val="004C61B9"/>
    <w:rsid w:val="004E232F"/>
    <w:rsid w:val="005529CD"/>
    <w:rsid w:val="0059343F"/>
    <w:rsid w:val="00596E8A"/>
    <w:rsid w:val="005D18CF"/>
    <w:rsid w:val="005D23AA"/>
    <w:rsid w:val="00651BAB"/>
    <w:rsid w:val="0065661A"/>
    <w:rsid w:val="0069392F"/>
    <w:rsid w:val="0069455B"/>
    <w:rsid w:val="006B215D"/>
    <w:rsid w:val="007E3CCC"/>
    <w:rsid w:val="00817213"/>
    <w:rsid w:val="00834FB8"/>
    <w:rsid w:val="008870E4"/>
    <w:rsid w:val="008B1509"/>
    <w:rsid w:val="008C56E4"/>
    <w:rsid w:val="00A60C36"/>
    <w:rsid w:val="00A76244"/>
    <w:rsid w:val="00A805B0"/>
    <w:rsid w:val="00AB4F51"/>
    <w:rsid w:val="00AD19E6"/>
    <w:rsid w:val="00B116EA"/>
    <w:rsid w:val="00B44182"/>
    <w:rsid w:val="00BA2031"/>
    <w:rsid w:val="00BE3D3A"/>
    <w:rsid w:val="00C1182D"/>
    <w:rsid w:val="00C41D81"/>
    <w:rsid w:val="00C77A92"/>
    <w:rsid w:val="00CC1074"/>
    <w:rsid w:val="00CE2BB2"/>
    <w:rsid w:val="00D4009C"/>
    <w:rsid w:val="00DF7C43"/>
    <w:rsid w:val="00E16CDE"/>
    <w:rsid w:val="00E1716C"/>
    <w:rsid w:val="00E9393A"/>
    <w:rsid w:val="00E97CCD"/>
    <w:rsid w:val="00EC2571"/>
    <w:rsid w:val="00F029BE"/>
    <w:rsid w:val="00F25A82"/>
    <w:rsid w:val="00F53071"/>
    <w:rsid w:val="00FA33D5"/>
    <w:rsid w:val="00FB2F93"/>
    <w:rsid w:val="00FD11C4"/>
    <w:rsid w:val="00FD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0777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FD11C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0777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FD11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2811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2390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0089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2425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3398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2490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3208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2664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50909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3276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253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3692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655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4555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8994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586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5581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6182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71374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745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180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8101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07708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0040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5274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0647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7933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0932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646225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0940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1585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1625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660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2760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6853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2891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04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3368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5658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4931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863234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5404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02475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6176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59091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6814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2882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7114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0037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724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870221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7485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61847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8871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4515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20237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4669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4.tjrj.jus.br/consultaProcessoWebV2/consultaMov.do?v=2&amp;numProcesso=2011.056.000678-5&amp;acessoIP=intranet&amp;tipoUsuario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1328</Words>
  <Characters>7175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TJERJ</Company>
  <LinksUpToDate>false</LinksUpToDate>
  <CharactersWithSpaces>8487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Lucia Rios Gonçalves</dc:creator>
  <cp:lastModifiedBy>Cristina Lucia Rios Gonçalves</cp:lastModifiedBy>
  <cp:revision>2</cp:revision>
  <dcterms:created xsi:type="dcterms:W3CDTF">2015-01-14T20:39:00Z</dcterms:created>
  <dcterms:modified xsi:type="dcterms:W3CDTF">2015-01-14T20:39:00Z</dcterms:modified>
</cp:coreProperties>
</file>